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D2FAA"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065A5DFC"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53D43C20"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10137E94" w14:textId="77777777" w:rsidR="000B3FFF" w:rsidRPr="00034FF6" w:rsidRDefault="000B3FFF" w:rsidP="00303EA7">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w:eastAsia="Marianne" w:hAnsi="Marianne" w:cs="Marianne"/>
        </w:rPr>
      </w:pPr>
    </w:p>
    <w:p w14:paraId="56EBBD45"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Foire aux questions</w:t>
      </w:r>
    </w:p>
    <w:p w14:paraId="2CC8E12D"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p>
    <w:p w14:paraId="31733E69"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CASDAR – AAP CONNAISSANCES</w:t>
      </w:r>
    </w:p>
    <w:p w14:paraId="2D2E0B6D"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CASDAR – AAP CO-INNOVATIONS</w:t>
      </w:r>
    </w:p>
    <w:p w14:paraId="5A7920CC" w14:textId="77777777" w:rsidR="00303EA7" w:rsidRPr="00034FF6" w:rsidRDefault="00303EA7" w:rsidP="00303EA7">
      <w:pPr>
        <w:pStyle w:val="Pardfaut"/>
        <w:tabs>
          <w:tab w:val="left" w:pos="7921"/>
          <w:tab w:val="left" w:pos="8517"/>
          <w:tab w:val="left" w:pos="9237"/>
          <w:tab w:val="left" w:pos="9472"/>
        </w:tabs>
        <w:ind w:left="283" w:hanging="283"/>
        <w:jc w:val="center"/>
        <w:rPr>
          <w:rStyle w:val="Aucun"/>
          <w:rFonts w:ascii="Marianne" w:hAnsi="Marianne"/>
          <w:b/>
          <w:bCs/>
        </w:rPr>
      </w:pPr>
      <w:r w:rsidRPr="00034FF6">
        <w:rPr>
          <w:rStyle w:val="Aucun"/>
          <w:rFonts w:ascii="Marianne" w:hAnsi="Marianne"/>
          <w:b/>
          <w:bCs/>
        </w:rPr>
        <w:t>CASDAR - DEMULTIPLICATION</w:t>
      </w:r>
    </w:p>
    <w:p w14:paraId="73EC27E5" w14:textId="77777777" w:rsidR="00B133FD" w:rsidRPr="00034FF6" w:rsidRDefault="00B133FD" w:rsidP="00303EA7">
      <w:pPr>
        <w:pStyle w:val="Pardfaut"/>
        <w:tabs>
          <w:tab w:val="left" w:pos="7921"/>
          <w:tab w:val="left" w:pos="8517"/>
          <w:tab w:val="left" w:pos="9237"/>
          <w:tab w:val="left" w:pos="9472"/>
        </w:tabs>
        <w:spacing w:before="60" w:after="120" w:line="96" w:lineRule="auto"/>
        <w:rPr>
          <w:rStyle w:val="Aucun"/>
          <w:rFonts w:ascii="Marianne" w:eastAsia="Marianne" w:hAnsi="Marianne" w:cs="Marianne"/>
          <w:b/>
          <w:bCs/>
        </w:rPr>
      </w:pPr>
    </w:p>
    <w:p w14:paraId="45C36AB6" w14:textId="77777777" w:rsidR="00303EA7" w:rsidRPr="00034FF6" w:rsidRDefault="00303EA7" w:rsidP="00303EA7">
      <w:pPr>
        <w:pStyle w:val="Pardfaut"/>
        <w:tabs>
          <w:tab w:val="right" w:pos="9923"/>
        </w:tabs>
        <w:spacing w:after="60"/>
        <w:rPr>
          <w:rStyle w:val="Aucun"/>
          <w:rFonts w:ascii="Marianne" w:hAnsi="Marianne"/>
          <w:b/>
          <w:bCs/>
        </w:rPr>
      </w:pPr>
      <w:r w:rsidRPr="00034FF6">
        <w:rPr>
          <w:rStyle w:val="Aucun"/>
          <w:rFonts w:ascii="Marianne" w:hAnsi="Marianne"/>
          <w:b/>
          <w:bCs/>
        </w:rPr>
        <w:t>Direction intervention</w:t>
      </w:r>
    </w:p>
    <w:p w14:paraId="74E19EF5" w14:textId="09BDF3CE" w:rsidR="00303EA7" w:rsidRPr="00034FF6" w:rsidRDefault="00303EA7" w:rsidP="00303EA7">
      <w:pPr>
        <w:pStyle w:val="Pardfaut"/>
        <w:tabs>
          <w:tab w:val="right" w:pos="9923"/>
        </w:tabs>
        <w:spacing w:after="60"/>
        <w:rPr>
          <w:rStyle w:val="Aucun"/>
          <w:rFonts w:ascii="Marianne" w:hAnsi="Marianne"/>
          <w:bCs/>
        </w:rPr>
      </w:pPr>
      <w:r w:rsidRPr="00034FF6">
        <w:rPr>
          <w:rStyle w:val="Aucun"/>
          <w:rFonts w:ascii="Marianne" w:hAnsi="Marianne"/>
          <w:bCs/>
        </w:rPr>
        <w:t>Unité Entreprise</w:t>
      </w:r>
      <w:r w:rsidR="00920507">
        <w:rPr>
          <w:rStyle w:val="Aucun"/>
          <w:rFonts w:ascii="Marianne" w:hAnsi="Marianne"/>
          <w:bCs/>
        </w:rPr>
        <w:t>s</w:t>
      </w:r>
      <w:r w:rsidRPr="00034FF6">
        <w:rPr>
          <w:rStyle w:val="Aucun"/>
          <w:rFonts w:ascii="Marianne" w:hAnsi="Marianne"/>
          <w:bCs/>
        </w:rPr>
        <w:t xml:space="preserve"> et Filière</w:t>
      </w:r>
      <w:r w:rsidR="00920507">
        <w:rPr>
          <w:rStyle w:val="Aucun"/>
          <w:rFonts w:ascii="Marianne" w:hAnsi="Marianne"/>
          <w:bCs/>
        </w:rPr>
        <w:t>s</w:t>
      </w:r>
      <w:r w:rsidR="004A6315">
        <w:rPr>
          <w:rStyle w:val="Aucun"/>
          <w:rFonts w:ascii="Marianne" w:hAnsi="Marianne"/>
          <w:bCs/>
        </w:rPr>
        <w:t> </w:t>
      </w:r>
    </w:p>
    <w:p w14:paraId="10B5671B" w14:textId="2E554554" w:rsidR="00EA784F" w:rsidRPr="00EA784F" w:rsidRDefault="00303EA7" w:rsidP="00EA784F">
      <w:pPr>
        <w:pStyle w:val="Pardfaut"/>
        <w:tabs>
          <w:tab w:val="right" w:pos="9923"/>
        </w:tabs>
        <w:spacing w:after="60"/>
        <w:rPr>
          <w:rFonts w:ascii="Marianne" w:hAnsi="Marianne"/>
          <w:b/>
          <w:bCs/>
        </w:rPr>
      </w:pPr>
      <w:r w:rsidRPr="00034FF6">
        <w:rPr>
          <w:rStyle w:val="Aucun"/>
          <w:rFonts w:ascii="Marianne" w:hAnsi="Marianne"/>
          <w:bCs/>
        </w:rPr>
        <w:t>Unité Aides aux Exploitations et à l’Expérimentation</w:t>
      </w:r>
    </w:p>
    <w:p w14:paraId="779DEA31" w14:textId="77777777" w:rsidR="00EA784F" w:rsidRPr="00034FF6" w:rsidRDefault="00EA784F" w:rsidP="00D114F9">
      <w:pPr>
        <w:rPr>
          <w:rStyle w:val="Aucun"/>
          <w:rFonts w:ascii="Marianne" w:eastAsia="Helvetica Neue" w:hAnsi="Marianne" w:cs="Helvetica Neue"/>
          <w:color w:val="000000"/>
          <w:sz w:val="22"/>
          <w:szCs w:val="22"/>
          <w:u w:color="000000"/>
          <w:lang w:eastAsia="fr-FR"/>
          <w14:textOutline w14:w="12700" w14:cap="flat" w14:cmpd="sng" w14:algn="ctr">
            <w14:noFill/>
            <w14:prstDash w14:val="solid"/>
            <w14:miter w14:lim="400000"/>
          </w14:textOutline>
        </w:rPr>
      </w:pPr>
    </w:p>
    <w:p w14:paraId="5A250504" w14:textId="503F2370" w:rsidR="00D114F9" w:rsidRPr="00E11AFD" w:rsidRDefault="00E11AFD" w:rsidP="00034FF6">
      <w:pPr>
        <w:pStyle w:val="Paragraphedeliste"/>
        <w:numPr>
          <w:ilvl w:val="0"/>
          <w:numId w:val="4"/>
        </w:numPr>
        <w:jc w:val="both"/>
        <w:rPr>
          <w:rFonts w:ascii="Marianne" w:hAnsi="Marianne"/>
          <w:b/>
          <w:szCs w:val="22"/>
          <w:u w:val="single"/>
        </w:rPr>
      </w:pPr>
      <w:r w:rsidRPr="00E11AFD">
        <w:rPr>
          <w:rFonts w:ascii="Marianne" w:hAnsi="Marianne"/>
          <w:b/>
          <w:szCs w:val="22"/>
          <w:u w:val="single"/>
        </w:rPr>
        <w:t>Objectifs des appels à projets</w:t>
      </w:r>
    </w:p>
    <w:p w14:paraId="593E47BD" w14:textId="77777777" w:rsidR="00D114F9" w:rsidRPr="00034FF6" w:rsidRDefault="00D114F9" w:rsidP="00034FF6">
      <w:pPr>
        <w:pStyle w:val="Paragraphedeliste"/>
        <w:ind w:left="360"/>
        <w:jc w:val="both"/>
        <w:rPr>
          <w:rFonts w:ascii="Marianne" w:hAnsi="Marianne"/>
          <w:sz w:val="22"/>
          <w:szCs w:val="22"/>
        </w:rPr>
      </w:pPr>
    </w:p>
    <w:p w14:paraId="4552FCF8" w14:textId="77777777" w:rsidR="00D114F9" w:rsidRPr="00034FF6" w:rsidRDefault="00D114F9" w:rsidP="00034FF6">
      <w:pPr>
        <w:pStyle w:val="Paragraphedeliste"/>
        <w:numPr>
          <w:ilvl w:val="1"/>
          <w:numId w:val="4"/>
        </w:numPr>
        <w:jc w:val="both"/>
        <w:rPr>
          <w:rFonts w:ascii="Marianne" w:hAnsi="Marianne"/>
          <w:b/>
          <w:sz w:val="22"/>
          <w:szCs w:val="22"/>
        </w:rPr>
      </w:pPr>
      <w:r w:rsidRPr="00034FF6">
        <w:rPr>
          <w:rFonts w:ascii="Marianne" w:hAnsi="Marianne"/>
          <w:b/>
          <w:sz w:val="22"/>
          <w:szCs w:val="22"/>
        </w:rPr>
        <w:t>Quel niveau de TRL (</w:t>
      </w:r>
      <w:proofErr w:type="spellStart"/>
      <w:r w:rsidRPr="00034FF6">
        <w:rPr>
          <w:rFonts w:ascii="Marianne" w:eastAsia="Times New Roman" w:hAnsi="Marianne"/>
          <w:b/>
          <w:sz w:val="22"/>
          <w:szCs w:val="22"/>
          <w:lang w:eastAsia="fr-FR"/>
        </w:rPr>
        <w:t>technology</w:t>
      </w:r>
      <w:proofErr w:type="spellEnd"/>
      <w:r w:rsidRPr="00034FF6">
        <w:rPr>
          <w:rFonts w:ascii="Marianne" w:eastAsia="Times New Roman" w:hAnsi="Marianne"/>
          <w:b/>
          <w:sz w:val="22"/>
          <w:szCs w:val="22"/>
          <w:lang w:eastAsia="fr-FR"/>
        </w:rPr>
        <w:t xml:space="preserve"> </w:t>
      </w:r>
      <w:proofErr w:type="spellStart"/>
      <w:r w:rsidRPr="00034FF6">
        <w:rPr>
          <w:rFonts w:ascii="Marianne" w:eastAsia="Times New Roman" w:hAnsi="Marianne"/>
          <w:b/>
          <w:sz w:val="22"/>
          <w:szCs w:val="22"/>
          <w:lang w:eastAsia="fr-FR"/>
        </w:rPr>
        <w:t>Ripness</w:t>
      </w:r>
      <w:proofErr w:type="spellEnd"/>
      <w:r w:rsidRPr="00034FF6">
        <w:rPr>
          <w:rFonts w:ascii="Marianne" w:eastAsia="Times New Roman" w:hAnsi="Marianne"/>
          <w:b/>
          <w:sz w:val="22"/>
          <w:szCs w:val="22"/>
          <w:lang w:eastAsia="fr-FR"/>
        </w:rPr>
        <w:t xml:space="preserve"> </w:t>
      </w:r>
      <w:proofErr w:type="spellStart"/>
      <w:r w:rsidRPr="00034FF6">
        <w:rPr>
          <w:rFonts w:ascii="Marianne" w:eastAsia="Times New Roman" w:hAnsi="Marianne"/>
          <w:b/>
          <w:sz w:val="22"/>
          <w:szCs w:val="22"/>
          <w:lang w:eastAsia="fr-FR"/>
        </w:rPr>
        <w:t>Level</w:t>
      </w:r>
      <w:proofErr w:type="spellEnd"/>
      <w:r w:rsidRPr="00034FF6">
        <w:rPr>
          <w:rFonts w:ascii="Marianne" w:eastAsia="Times New Roman" w:hAnsi="Marianne"/>
          <w:b/>
          <w:sz w:val="22"/>
          <w:szCs w:val="22"/>
          <w:lang w:eastAsia="fr-FR"/>
        </w:rPr>
        <w:t>) est demandé pour les AAP ?</w:t>
      </w:r>
    </w:p>
    <w:p w14:paraId="1F469265" w14:textId="76A6A907" w:rsidR="00D114F9" w:rsidRPr="00DE21A2" w:rsidRDefault="00D114F9" w:rsidP="00DE21A2">
      <w:pPr>
        <w:jc w:val="both"/>
        <w:rPr>
          <w:rFonts w:ascii="Marianne" w:eastAsia="Times New Roman" w:hAnsi="Marianne"/>
          <w:sz w:val="22"/>
          <w:szCs w:val="22"/>
          <w:lang w:eastAsia="fr-FR"/>
        </w:rPr>
      </w:pPr>
      <w:r w:rsidRPr="00034FF6">
        <w:rPr>
          <w:rFonts w:ascii="Marianne" w:eastAsia="Times New Roman" w:hAnsi="Marianne"/>
          <w:sz w:val="22"/>
          <w:szCs w:val="22"/>
          <w:lang w:eastAsia="fr-FR"/>
        </w:rPr>
        <w:t>Il n’y a pas de</w:t>
      </w:r>
      <w:r w:rsidR="004C518D">
        <w:rPr>
          <w:rFonts w:ascii="Marianne" w:eastAsia="Times New Roman" w:hAnsi="Marianne"/>
          <w:sz w:val="22"/>
          <w:szCs w:val="22"/>
          <w:lang w:eastAsia="fr-FR"/>
        </w:rPr>
        <w:t xml:space="preserve"> niveau</w:t>
      </w:r>
      <w:r w:rsidRPr="00034FF6">
        <w:rPr>
          <w:rFonts w:ascii="Marianne" w:eastAsia="Times New Roman" w:hAnsi="Marianne"/>
          <w:sz w:val="22"/>
          <w:szCs w:val="22"/>
          <w:lang w:eastAsia="fr-FR"/>
        </w:rPr>
        <w:t xml:space="preserve"> TRL </w:t>
      </w:r>
      <w:r w:rsidR="004C518D">
        <w:rPr>
          <w:rFonts w:ascii="Marianne" w:eastAsia="Times New Roman" w:hAnsi="Marianne"/>
          <w:sz w:val="22"/>
          <w:szCs w:val="22"/>
          <w:lang w:eastAsia="fr-FR"/>
        </w:rPr>
        <w:t xml:space="preserve">défini pour chacun des appels à projets. Toutefois, le PNDAR n’a pas vocation à financer des projets de recherche fondamentale. Seuls les projets s’inscrivant sur des TRL de 4 à 9 sont attendus. </w:t>
      </w:r>
    </w:p>
    <w:p w14:paraId="19F48516" w14:textId="54A26719" w:rsidR="004C518D" w:rsidRDefault="004C518D" w:rsidP="00034F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sz w:val="22"/>
          <w:szCs w:val="22"/>
          <w:lang w:eastAsia="fr-FR"/>
        </w:rPr>
      </w:pPr>
    </w:p>
    <w:p w14:paraId="3672B140" w14:textId="1DF08582" w:rsidR="004C518D" w:rsidRPr="00920507" w:rsidRDefault="004C518D" w:rsidP="004C518D">
      <w:pPr>
        <w:pStyle w:val="Paragraphedeliste"/>
        <w:numPr>
          <w:ilvl w:val="1"/>
          <w:numId w:val="4"/>
        </w:numPr>
        <w:jc w:val="both"/>
        <w:rPr>
          <w:rFonts w:ascii="Marianne" w:hAnsi="Marianne"/>
          <w:b/>
          <w:sz w:val="22"/>
          <w:szCs w:val="22"/>
        </w:rPr>
      </w:pPr>
      <w:r>
        <w:rPr>
          <w:rFonts w:ascii="Marianne" w:hAnsi="Marianne"/>
          <w:b/>
          <w:sz w:val="22"/>
          <w:szCs w:val="22"/>
        </w:rPr>
        <w:t xml:space="preserve">Qu’est-ce qu’un projet </w:t>
      </w:r>
      <w:r w:rsidRPr="00920507">
        <w:rPr>
          <w:rFonts w:ascii="Marianne" w:hAnsi="Marianne"/>
          <w:b/>
          <w:sz w:val="22"/>
          <w:szCs w:val="22"/>
        </w:rPr>
        <w:t>multi filière</w:t>
      </w:r>
      <w:r w:rsidR="00F73840">
        <w:rPr>
          <w:rFonts w:ascii="Marianne" w:hAnsi="Marianne"/>
          <w:b/>
          <w:sz w:val="22"/>
          <w:szCs w:val="22"/>
        </w:rPr>
        <w:t>s</w:t>
      </w:r>
      <w:r w:rsidRPr="00920507">
        <w:rPr>
          <w:rFonts w:ascii="Calibri" w:hAnsi="Calibri" w:cs="Calibri"/>
          <w:b/>
          <w:sz w:val="22"/>
          <w:szCs w:val="22"/>
        </w:rPr>
        <w:t> </w:t>
      </w:r>
      <w:r w:rsidRPr="00920507">
        <w:rPr>
          <w:rFonts w:ascii="Marianne" w:hAnsi="Marianne"/>
          <w:b/>
          <w:sz w:val="22"/>
          <w:szCs w:val="22"/>
        </w:rPr>
        <w:t>?</w:t>
      </w:r>
    </w:p>
    <w:p w14:paraId="6906A2AA" w14:textId="2F3E8ACB" w:rsidR="004C518D" w:rsidRDefault="004C518D" w:rsidP="004C518D">
      <w:pPr>
        <w:jc w:val="both"/>
        <w:rPr>
          <w:rFonts w:ascii="Marianne" w:hAnsi="Marianne"/>
          <w:sz w:val="22"/>
          <w:szCs w:val="22"/>
        </w:rPr>
      </w:pPr>
      <w:r>
        <w:rPr>
          <w:rFonts w:ascii="Marianne" w:hAnsi="Marianne"/>
          <w:sz w:val="22"/>
          <w:szCs w:val="22"/>
        </w:rPr>
        <w:t>Le projet doit concerner au minimum</w:t>
      </w:r>
      <w:r w:rsidR="00B15C25">
        <w:rPr>
          <w:rFonts w:ascii="Marianne" w:hAnsi="Marianne"/>
          <w:sz w:val="22"/>
          <w:szCs w:val="22"/>
        </w:rPr>
        <w:t xml:space="preserve"> 2 </w:t>
      </w:r>
      <w:r>
        <w:rPr>
          <w:rFonts w:ascii="Marianne" w:hAnsi="Marianne"/>
          <w:sz w:val="22"/>
          <w:szCs w:val="22"/>
        </w:rPr>
        <w:t>es</w:t>
      </w:r>
      <w:r w:rsidR="00B15C25">
        <w:rPr>
          <w:rFonts w:ascii="Marianne" w:hAnsi="Marianne"/>
          <w:sz w:val="22"/>
          <w:szCs w:val="22"/>
        </w:rPr>
        <w:t>pèce</w:t>
      </w:r>
      <w:r>
        <w:rPr>
          <w:rFonts w:ascii="Marianne" w:hAnsi="Marianne"/>
          <w:sz w:val="22"/>
          <w:szCs w:val="22"/>
        </w:rPr>
        <w:t xml:space="preserve">s </w:t>
      </w:r>
      <w:r w:rsidR="00B15C25">
        <w:rPr>
          <w:rFonts w:ascii="Marianne" w:hAnsi="Marianne"/>
          <w:sz w:val="22"/>
          <w:szCs w:val="22"/>
        </w:rPr>
        <w:t xml:space="preserve">animales ou </w:t>
      </w:r>
      <w:r>
        <w:rPr>
          <w:rFonts w:ascii="Marianne" w:hAnsi="Marianne"/>
          <w:sz w:val="22"/>
          <w:szCs w:val="22"/>
        </w:rPr>
        <w:t>végétales. Par exemple, un projet portant sur la santé animale des vaches, chèvres et brebis est multi filière</w:t>
      </w:r>
      <w:r w:rsidR="00F73840">
        <w:rPr>
          <w:rFonts w:ascii="Marianne" w:hAnsi="Marianne"/>
          <w:sz w:val="22"/>
          <w:szCs w:val="22"/>
        </w:rPr>
        <w:t>s</w:t>
      </w:r>
      <w:r>
        <w:rPr>
          <w:rFonts w:ascii="Marianne" w:hAnsi="Marianne"/>
          <w:sz w:val="22"/>
          <w:szCs w:val="22"/>
        </w:rPr>
        <w:t xml:space="preserve">. Au même titre qu’un </w:t>
      </w:r>
      <w:proofErr w:type="gramStart"/>
      <w:r>
        <w:rPr>
          <w:rFonts w:ascii="Marianne" w:hAnsi="Marianne"/>
          <w:sz w:val="22"/>
          <w:szCs w:val="22"/>
        </w:rPr>
        <w:t>projet</w:t>
      </w:r>
      <w:proofErr w:type="gramEnd"/>
      <w:r>
        <w:rPr>
          <w:rFonts w:ascii="Marianne" w:hAnsi="Marianne"/>
          <w:sz w:val="22"/>
          <w:szCs w:val="22"/>
        </w:rPr>
        <w:t xml:space="preserve"> portant sur des méthodes de sélection variétale des fruits à noyau </w:t>
      </w:r>
      <w:r w:rsidR="00E16735">
        <w:rPr>
          <w:rFonts w:ascii="Marianne" w:hAnsi="Marianne"/>
          <w:sz w:val="22"/>
          <w:szCs w:val="22"/>
        </w:rPr>
        <w:t>concernan</w:t>
      </w:r>
      <w:r>
        <w:rPr>
          <w:rFonts w:ascii="Marianne" w:hAnsi="Marianne"/>
          <w:sz w:val="22"/>
          <w:szCs w:val="22"/>
        </w:rPr>
        <w:t xml:space="preserve">t </w:t>
      </w:r>
      <w:r w:rsidR="00E16735">
        <w:rPr>
          <w:rFonts w:ascii="Marianne" w:hAnsi="Marianne"/>
          <w:sz w:val="22"/>
          <w:szCs w:val="22"/>
        </w:rPr>
        <w:t xml:space="preserve">la </w:t>
      </w:r>
      <w:r>
        <w:rPr>
          <w:rFonts w:ascii="Marianne" w:hAnsi="Marianne"/>
          <w:sz w:val="22"/>
          <w:szCs w:val="22"/>
        </w:rPr>
        <w:t xml:space="preserve">pêche, </w:t>
      </w:r>
      <w:r w:rsidR="00E16735">
        <w:rPr>
          <w:rFonts w:ascii="Marianne" w:hAnsi="Marianne"/>
          <w:sz w:val="22"/>
          <w:szCs w:val="22"/>
        </w:rPr>
        <w:t>l’</w:t>
      </w:r>
      <w:r>
        <w:rPr>
          <w:rFonts w:ascii="Marianne" w:hAnsi="Marianne"/>
          <w:sz w:val="22"/>
          <w:szCs w:val="22"/>
        </w:rPr>
        <w:t xml:space="preserve">abricot et </w:t>
      </w:r>
      <w:r w:rsidR="00E16735">
        <w:rPr>
          <w:rFonts w:ascii="Marianne" w:hAnsi="Marianne"/>
          <w:sz w:val="22"/>
          <w:szCs w:val="22"/>
        </w:rPr>
        <w:t xml:space="preserve">la </w:t>
      </w:r>
      <w:r>
        <w:rPr>
          <w:rFonts w:ascii="Marianne" w:hAnsi="Marianne"/>
          <w:sz w:val="22"/>
          <w:szCs w:val="22"/>
        </w:rPr>
        <w:t>cerise.</w:t>
      </w:r>
    </w:p>
    <w:p w14:paraId="0609F32B" w14:textId="76FFF508" w:rsidR="00034FF6" w:rsidRPr="00034FF6" w:rsidRDefault="00034FF6" w:rsidP="00034FF6">
      <w:pPr>
        <w:jc w:val="both"/>
        <w:rPr>
          <w:rFonts w:ascii="Marianne" w:hAnsi="Marianne"/>
          <w:sz w:val="22"/>
          <w:szCs w:val="22"/>
        </w:rPr>
      </w:pPr>
    </w:p>
    <w:p w14:paraId="46C27CE1" w14:textId="0D5F5AED" w:rsidR="00034FF6" w:rsidRPr="00034FF6" w:rsidRDefault="00034FF6" w:rsidP="004C518D">
      <w:pPr>
        <w:pStyle w:val="Paragraphedeliste"/>
        <w:numPr>
          <w:ilvl w:val="1"/>
          <w:numId w:val="4"/>
        </w:numPr>
        <w:jc w:val="both"/>
        <w:rPr>
          <w:rFonts w:ascii="Marianne" w:hAnsi="Marianne"/>
          <w:sz w:val="22"/>
          <w:szCs w:val="22"/>
        </w:rPr>
      </w:pPr>
      <w:r>
        <w:rPr>
          <w:rFonts w:ascii="Marianne" w:hAnsi="Marianne"/>
          <w:b/>
          <w:sz w:val="22"/>
          <w:szCs w:val="22"/>
        </w:rPr>
        <w:t>Un projet sur une seule espèce risque-t-il d’être mal évalué compte tenu de l’orientation multi-filière</w:t>
      </w:r>
      <w:r w:rsidR="00F73840">
        <w:rPr>
          <w:rFonts w:ascii="Marianne" w:hAnsi="Marianne"/>
          <w:b/>
          <w:sz w:val="22"/>
          <w:szCs w:val="22"/>
        </w:rPr>
        <w:t>s</w:t>
      </w:r>
      <w:r>
        <w:rPr>
          <w:rFonts w:ascii="Marianne" w:hAnsi="Marianne"/>
          <w:b/>
          <w:sz w:val="22"/>
          <w:szCs w:val="22"/>
        </w:rPr>
        <w:t xml:space="preserve"> donnée ?</w:t>
      </w:r>
    </w:p>
    <w:p w14:paraId="30FB5E2C" w14:textId="30BCC84E" w:rsidR="00EB58E9" w:rsidRPr="006E55CF" w:rsidRDefault="00A756D0" w:rsidP="00EB58E9">
      <w:pPr>
        <w:jc w:val="both"/>
        <w:rPr>
          <w:rFonts w:ascii="Marianne" w:hAnsi="Marianne"/>
          <w:sz w:val="22"/>
          <w:szCs w:val="22"/>
        </w:rPr>
      </w:pPr>
      <w:r>
        <w:rPr>
          <w:rFonts w:ascii="Marianne" w:hAnsi="Marianne"/>
          <w:sz w:val="22"/>
          <w:szCs w:val="22"/>
        </w:rPr>
        <w:t xml:space="preserve">Les projets multi-filières sont à privilégier afin de partager </w:t>
      </w:r>
      <w:r w:rsidR="00B15C25">
        <w:rPr>
          <w:rFonts w:ascii="Marianne" w:hAnsi="Marianne"/>
          <w:sz w:val="22"/>
          <w:szCs w:val="22"/>
        </w:rPr>
        <w:t xml:space="preserve">au maximum </w:t>
      </w:r>
      <w:r>
        <w:rPr>
          <w:rFonts w:ascii="Marianne" w:hAnsi="Marianne"/>
          <w:sz w:val="22"/>
          <w:szCs w:val="22"/>
        </w:rPr>
        <w:t>les approches méthodologiques et de traiter les enjeux communs à plusieurs filières.</w:t>
      </w:r>
      <w:r w:rsidR="00B15C25">
        <w:rPr>
          <w:rFonts w:ascii="Marianne" w:hAnsi="Marianne"/>
          <w:sz w:val="22"/>
          <w:szCs w:val="22"/>
        </w:rPr>
        <w:t xml:space="preserve"> Cependant, ce n’est pas un critère d’éligibilité obligatoire. Des enjeux spécifiques à une espèce peuvent justifier le dépôt d’un projet mono-filière. </w:t>
      </w:r>
      <w:r>
        <w:rPr>
          <w:rFonts w:ascii="Marianne" w:hAnsi="Marianne"/>
          <w:sz w:val="22"/>
          <w:szCs w:val="22"/>
        </w:rPr>
        <w:t xml:space="preserve">L’évaluation sera </w:t>
      </w:r>
      <w:r w:rsidR="00920507">
        <w:rPr>
          <w:rFonts w:ascii="Marianne" w:hAnsi="Marianne"/>
          <w:sz w:val="22"/>
          <w:szCs w:val="22"/>
        </w:rPr>
        <w:t>effectuée</w:t>
      </w:r>
      <w:r>
        <w:rPr>
          <w:rFonts w:ascii="Marianne" w:hAnsi="Marianne"/>
          <w:sz w:val="22"/>
          <w:szCs w:val="22"/>
        </w:rPr>
        <w:t xml:space="preserve"> </w:t>
      </w:r>
      <w:r w:rsidR="00920507">
        <w:rPr>
          <w:rFonts w:ascii="Marianne" w:hAnsi="Marianne"/>
          <w:sz w:val="22"/>
          <w:szCs w:val="22"/>
        </w:rPr>
        <w:t xml:space="preserve">en prenant en compte </w:t>
      </w:r>
      <w:r w:rsidR="00B15C25">
        <w:rPr>
          <w:rFonts w:ascii="Marianne" w:hAnsi="Marianne"/>
          <w:sz w:val="22"/>
          <w:szCs w:val="22"/>
        </w:rPr>
        <w:t>ces justifications apportées par l’organisme chef de file</w:t>
      </w:r>
      <w:r w:rsidR="00DE21A2">
        <w:rPr>
          <w:rFonts w:ascii="Marianne" w:hAnsi="Marianne"/>
          <w:sz w:val="22"/>
          <w:szCs w:val="22"/>
        </w:rPr>
        <w:t>.</w:t>
      </w:r>
    </w:p>
    <w:p w14:paraId="790BBD94" w14:textId="6C1CD338" w:rsidR="00DE21A2" w:rsidRDefault="00DE21A2" w:rsidP="00EB58E9">
      <w:pPr>
        <w:jc w:val="both"/>
        <w:rPr>
          <w:rFonts w:ascii="Marianne" w:hAnsi="Marianne"/>
          <w:sz w:val="22"/>
          <w:szCs w:val="22"/>
        </w:rPr>
      </w:pPr>
    </w:p>
    <w:p w14:paraId="3488DF3A" w14:textId="02F7AEF3" w:rsidR="00E11AFD" w:rsidRDefault="00E11AFD" w:rsidP="00E11AFD">
      <w:pPr>
        <w:pStyle w:val="Paragraphedeliste"/>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b/>
          <w:sz w:val="22"/>
          <w:szCs w:val="22"/>
          <w:lang w:eastAsia="fr-FR"/>
        </w:rPr>
      </w:pPr>
      <w:r>
        <w:rPr>
          <w:rFonts w:ascii="Marianne" w:eastAsia="Times New Roman" w:hAnsi="Marianne"/>
          <w:b/>
          <w:sz w:val="22"/>
          <w:szCs w:val="22"/>
          <w:lang w:eastAsia="fr-FR"/>
        </w:rPr>
        <w:t>Qu’est-ce qu’un projet inter-régional</w:t>
      </w:r>
      <w:r>
        <w:rPr>
          <w:rFonts w:ascii="Calibri" w:eastAsia="Times New Roman" w:hAnsi="Calibri" w:cs="Calibri"/>
          <w:b/>
          <w:sz w:val="22"/>
          <w:szCs w:val="22"/>
          <w:lang w:eastAsia="fr-FR"/>
        </w:rPr>
        <w:t> </w:t>
      </w:r>
      <w:r>
        <w:rPr>
          <w:rFonts w:ascii="Marianne" w:eastAsia="Times New Roman" w:hAnsi="Marianne"/>
          <w:b/>
          <w:sz w:val="22"/>
          <w:szCs w:val="22"/>
          <w:lang w:eastAsia="fr-FR"/>
        </w:rPr>
        <w:t>?</w:t>
      </w:r>
    </w:p>
    <w:p w14:paraId="6358CD9F" w14:textId="14510F0B" w:rsidR="00E11AFD" w:rsidRDefault="00E11AFD" w:rsidP="00E11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sz w:val="22"/>
          <w:szCs w:val="22"/>
          <w:lang w:eastAsia="fr-FR"/>
        </w:rPr>
      </w:pPr>
      <w:r>
        <w:rPr>
          <w:rFonts w:ascii="Marianne" w:eastAsia="Times New Roman" w:hAnsi="Marianne"/>
          <w:sz w:val="22"/>
          <w:szCs w:val="22"/>
          <w:lang w:eastAsia="fr-FR"/>
        </w:rPr>
        <w:t xml:space="preserve">Un projet inter-régional </w:t>
      </w:r>
      <w:r w:rsidR="00241F48">
        <w:rPr>
          <w:rFonts w:ascii="Marianne" w:eastAsia="Times New Roman" w:hAnsi="Marianne"/>
          <w:sz w:val="22"/>
          <w:szCs w:val="22"/>
          <w:lang w:eastAsia="fr-FR"/>
        </w:rPr>
        <w:t>prévoit des actions</w:t>
      </w:r>
      <w:r>
        <w:rPr>
          <w:rFonts w:ascii="Marianne" w:eastAsia="Times New Roman" w:hAnsi="Marianne"/>
          <w:sz w:val="22"/>
          <w:szCs w:val="22"/>
          <w:lang w:eastAsia="fr-FR"/>
        </w:rPr>
        <w:t xml:space="preserve"> sur au minimum sur 2 régions administratives. Ils mobilisent par conséq</w:t>
      </w:r>
      <w:r w:rsidR="00241F48">
        <w:rPr>
          <w:rFonts w:ascii="Marianne" w:eastAsia="Times New Roman" w:hAnsi="Marianne"/>
          <w:sz w:val="22"/>
          <w:szCs w:val="22"/>
          <w:lang w:eastAsia="fr-FR"/>
        </w:rPr>
        <w:t xml:space="preserve">uent au minimum des partenaires de ces 2 </w:t>
      </w:r>
      <w:r w:rsidR="00E16735">
        <w:rPr>
          <w:rFonts w:ascii="Marianne" w:eastAsia="Times New Roman" w:hAnsi="Marianne"/>
          <w:sz w:val="22"/>
          <w:szCs w:val="22"/>
          <w:lang w:eastAsia="fr-FR"/>
        </w:rPr>
        <w:t>régions</w:t>
      </w:r>
      <w:r w:rsidR="00241F48">
        <w:rPr>
          <w:rFonts w:ascii="Marianne" w:eastAsia="Times New Roman" w:hAnsi="Marianne"/>
          <w:sz w:val="22"/>
          <w:szCs w:val="22"/>
          <w:lang w:eastAsia="fr-FR"/>
        </w:rPr>
        <w:t>.</w:t>
      </w:r>
    </w:p>
    <w:p w14:paraId="4A50CB63" w14:textId="189771BB" w:rsidR="00241F48" w:rsidRDefault="00241F48" w:rsidP="00E11AF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eastAsia="Times New Roman" w:hAnsi="Marianne"/>
          <w:sz w:val="22"/>
          <w:szCs w:val="22"/>
          <w:lang w:eastAsia="fr-FR"/>
        </w:rPr>
      </w:pPr>
    </w:p>
    <w:p w14:paraId="498A844B" w14:textId="2FA4B820" w:rsidR="00241F48" w:rsidRPr="00EB58E9" w:rsidRDefault="00241F48" w:rsidP="001F64D7">
      <w:pPr>
        <w:pStyle w:val="Paragraphedeliste"/>
        <w:numPr>
          <w:ilvl w:val="1"/>
          <w:numId w:val="4"/>
        </w:numPr>
        <w:jc w:val="both"/>
        <w:rPr>
          <w:rFonts w:ascii="Marianne" w:hAnsi="Marianne"/>
          <w:sz w:val="22"/>
          <w:szCs w:val="22"/>
        </w:rPr>
      </w:pPr>
      <w:r>
        <w:rPr>
          <w:rFonts w:ascii="Marianne" w:hAnsi="Marianne"/>
          <w:b/>
          <w:sz w:val="22"/>
          <w:szCs w:val="22"/>
        </w:rPr>
        <w:lastRenderedPageBreak/>
        <w:t xml:space="preserve">Qu’en est-il des projets qui visent à répondre à une </w:t>
      </w:r>
      <w:r w:rsidR="001F64D7">
        <w:rPr>
          <w:rFonts w:ascii="Marianne" w:hAnsi="Marianne"/>
          <w:b/>
          <w:sz w:val="22"/>
          <w:szCs w:val="22"/>
        </w:rPr>
        <w:t xml:space="preserve">problématique spécifique à une filière qui n’est présente significativement que sur une région française </w:t>
      </w:r>
      <w:r>
        <w:rPr>
          <w:rFonts w:ascii="Marianne" w:hAnsi="Marianne"/>
          <w:b/>
          <w:sz w:val="22"/>
          <w:szCs w:val="22"/>
        </w:rPr>
        <w:t>?</w:t>
      </w:r>
      <w:r w:rsidR="001F64D7">
        <w:rPr>
          <w:rFonts w:ascii="Marianne" w:hAnsi="Marianne"/>
          <w:b/>
          <w:sz w:val="22"/>
          <w:szCs w:val="22"/>
        </w:rPr>
        <w:t xml:space="preserve"> </w:t>
      </w:r>
      <w:r w:rsidR="001F64D7" w:rsidRPr="001F64D7">
        <w:rPr>
          <w:rFonts w:ascii="Marianne" w:hAnsi="Marianne"/>
          <w:b/>
          <w:sz w:val="22"/>
          <w:szCs w:val="22"/>
        </w:rPr>
        <w:t xml:space="preserve">(ex : </w:t>
      </w:r>
      <w:r w:rsidR="00F73840">
        <w:rPr>
          <w:rFonts w:ascii="Marianne" w:hAnsi="Marianne"/>
          <w:b/>
          <w:sz w:val="22"/>
          <w:szCs w:val="22"/>
        </w:rPr>
        <w:t>la</w:t>
      </w:r>
      <w:r w:rsidR="00E16735">
        <w:rPr>
          <w:rFonts w:ascii="Marianne" w:hAnsi="Marianne"/>
          <w:b/>
          <w:sz w:val="22"/>
          <w:szCs w:val="22"/>
        </w:rPr>
        <w:t>vande, endive, clémentine</w:t>
      </w:r>
      <w:r w:rsidR="001F64D7">
        <w:rPr>
          <w:rFonts w:ascii="Marianne" w:hAnsi="Marianne"/>
          <w:b/>
          <w:sz w:val="22"/>
          <w:szCs w:val="22"/>
        </w:rPr>
        <w:t>)</w:t>
      </w:r>
    </w:p>
    <w:p w14:paraId="62021533" w14:textId="49C71E3E" w:rsidR="00241F48" w:rsidRDefault="001F64D7" w:rsidP="00241F48">
      <w:pPr>
        <w:jc w:val="both"/>
        <w:rPr>
          <w:rFonts w:ascii="Marianne" w:hAnsi="Marianne"/>
          <w:sz w:val="22"/>
          <w:szCs w:val="22"/>
        </w:rPr>
      </w:pPr>
      <w:r>
        <w:rPr>
          <w:rFonts w:ascii="Marianne" w:hAnsi="Marianne"/>
          <w:sz w:val="22"/>
          <w:szCs w:val="22"/>
        </w:rPr>
        <w:t>Ces projets seront éligibles. L’argumentaire apporté par l’organisme chef de file sur l’échelle territoriale du projet fera l’objet de l’évaluation technique du projet.</w:t>
      </w:r>
    </w:p>
    <w:p w14:paraId="685FA6B4" w14:textId="5C956D9B" w:rsidR="00F71214" w:rsidRPr="00F71214" w:rsidRDefault="00F71214" w:rsidP="00F71214">
      <w:pPr>
        <w:pStyle w:val="Paragraphedeliste"/>
        <w:numPr>
          <w:ilvl w:val="0"/>
          <w:numId w:val="42"/>
        </w:numPr>
        <w:jc w:val="both"/>
        <w:rPr>
          <w:rFonts w:ascii="Marianne" w:hAnsi="Marianne"/>
          <w:b/>
          <w:sz w:val="22"/>
          <w:szCs w:val="22"/>
        </w:rPr>
      </w:pPr>
      <w:r w:rsidRPr="00F71214">
        <w:rPr>
          <w:rFonts w:ascii="Marianne" w:hAnsi="Marianne"/>
          <w:b/>
          <w:sz w:val="22"/>
          <w:szCs w:val="22"/>
        </w:rPr>
        <w:t>Comment sont décidés les thèmes pour les projets « orphelins » ?</w:t>
      </w:r>
    </w:p>
    <w:p w14:paraId="3B1A6646" w14:textId="21250E9E" w:rsidR="00F71214" w:rsidRPr="00F71214" w:rsidRDefault="00F71214" w:rsidP="00241F48">
      <w:pPr>
        <w:jc w:val="both"/>
        <w:rPr>
          <w:rFonts w:ascii="Marianne" w:hAnsi="Marianne"/>
          <w:sz w:val="22"/>
          <w:szCs w:val="22"/>
        </w:rPr>
      </w:pPr>
      <w:r>
        <w:rPr>
          <w:rFonts w:ascii="Marianne" w:hAnsi="Marianne"/>
          <w:sz w:val="22"/>
          <w:szCs w:val="22"/>
        </w:rPr>
        <w:tab/>
      </w:r>
      <w:r>
        <w:rPr>
          <w:rFonts w:ascii="Marianne" w:hAnsi="Marianne"/>
          <w:sz w:val="22"/>
          <w:szCs w:val="22"/>
        </w:rPr>
        <w:tab/>
      </w:r>
      <w:r>
        <w:rPr>
          <w:rFonts w:ascii="Marianne" w:hAnsi="Marianne"/>
          <w:sz w:val="22"/>
          <w:szCs w:val="22"/>
        </w:rPr>
        <w:tab/>
      </w:r>
      <w:r w:rsidRPr="00F71214">
        <w:rPr>
          <w:rFonts w:ascii="Marianne" w:hAnsi="Marianne"/>
          <w:sz w:val="22"/>
          <w:szCs w:val="22"/>
        </w:rPr>
        <w:t>Remontée par les Filières au niveau du Ministère</w:t>
      </w:r>
    </w:p>
    <w:p w14:paraId="1192A020" w14:textId="77777777" w:rsidR="00E11AFD" w:rsidRPr="00EB58E9" w:rsidRDefault="00E11AFD" w:rsidP="00EB58E9">
      <w:pPr>
        <w:jc w:val="both"/>
        <w:rPr>
          <w:rFonts w:ascii="Marianne" w:hAnsi="Marianne"/>
          <w:sz w:val="22"/>
          <w:szCs w:val="22"/>
        </w:rPr>
      </w:pPr>
    </w:p>
    <w:p w14:paraId="59703A5F" w14:textId="1B8C615E" w:rsidR="00E11AFD" w:rsidRPr="00EB58E9" w:rsidRDefault="00A15A61" w:rsidP="00241F48">
      <w:pPr>
        <w:pStyle w:val="Paragraphedeliste"/>
        <w:numPr>
          <w:ilvl w:val="1"/>
          <w:numId w:val="4"/>
        </w:numPr>
        <w:contextualSpacing w:val="0"/>
        <w:jc w:val="both"/>
        <w:rPr>
          <w:rFonts w:ascii="Marianne" w:hAnsi="Marianne"/>
          <w:sz w:val="22"/>
          <w:szCs w:val="22"/>
        </w:rPr>
      </w:pPr>
      <w:r>
        <w:rPr>
          <w:rFonts w:ascii="Marianne" w:hAnsi="Marianne"/>
          <w:b/>
          <w:sz w:val="22"/>
          <w:szCs w:val="22"/>
        </w:rPr>
        <w:t>Est</w:t>
      </w:r>
      <w:r w:rsidR="00E11AFD">
        <w:rPr>
          <w:rFonts w:ascii="Marianne" w:hAnsi="Marianne"/>
          <w:b/>
          <w:sz w:val="22"/>
          <w:szCs w:val="22"/>
        </w:rPr>
        <w:t>-il possible de déposer un projet allant au-delà de la première transformation pour l’agro-alimentaire</w:t>
      </w:r>
      <w:r w:rsidR="00E11AFD">
        <w:rPr>
          <w:rFonts w:ascii="Calibri" w:hAnsi="Calibri" w:cs="Calibri"/>
          <w:b/>
          <w:sz w:val="22"/>
          <w:szCs w:val="22"/>
        </w:rPr>
        <w:t> </w:t>
      </w:r>
      <w:r w:rsidR="00E11AFD">
        <w:rPr>
          <w:rFonts w:ascii="Marianne" w:hAnsi="Marianne"/>
          <w:b/>
          <w:sz w:val="22"/>
          <w:szCs w:val="22"/>
        </w:rPr>
        <w:t>?</w:t>
      </w:r>
    </w:p>
    <w:p w14:paraId="7DDCD7BA" w14:textId="486EAA1B" w:rsidR="00A217FF" w:rsidRPr="00A217FF" w:rsidRDefault="00E11AFD" w:rsidP="00A217FF">
      <w:pPr>
        <w:jc w:val="both"/>
        <w:rPr>
          <w:rFonts w:ascii="Marianne" w:hAnsi="Marianne"/>
          <w:sz w:val="22"/>
          <w:szCs w:val="22"/>
        </w:rPr>
      </w:pPr>
      <w:r>
        <w:rPr>
          <w:rFonts w:ascii="Marianne" w:hAnsi="Marianne"/>
          <w:sz w:val="22"/>
          <w:szCs w:val="22"/>
        </w:rPr>
        <w:t>Non, le périmètre est restreint à la première transformation de la ressource brute is</w:t>
      </w:r>
      <w:r w:rsidR="00A217FF">
        <w:rPr>
          <w:rFonts w:ascii="Marianne" w:hAnsi="Marianne"/>
          <w:sz w:val="22"/>
          <w:szCs w:val="22"/>
        </w:rPr>
        <w:t xml:space="preserve">sue de l’exploitation agricole, </w:t>
      </w:r>
      <w:r w:rsidR="00A217FF" w:rsidRPr="00A217FF">
        <w:rPr>
          <w:rFonts w:ascii="Marianne" w:hAnsi="Marianne"/>
          <w:sz w:val="22"/>
          <w:szCs w:val="22"/>
        </w:rPr>
        <w:t>articulée avec des enjeux au stade de la production primaire. Elle est bien présente dans les orientations du PNDAR 2022-27, en particulier sur la thématique des chaînes de valeur équitable</w:t>
      </w:r>
      <w:r w:rsidR="00A217FF">
        <w:rPr>
          <w:rFonts w:ascii="Marianne" w:hAnsi="Marianne"/>
          <w:sz w:val="22"/>
          <w:szCs w:val="22"/>
        </w:rPr>
        <w:t xml:space="preserve">s favorisant une relocalisation </w:t>
      </w:r>
      <w:r w:rsidR="00A217FF" w:rsidRPr="00A217FF">
        <w:rPr>
          <w:rFonts w:ascii="Marianne" w:hAnsi="Marianne"/>
          <w:sz w:val="22"/>
          <w:szCs w:val="22"/>
        </w:rPr>
        <w:t xml:space="preserve">des productions agricoles et la compétitivité des filières et des entreprises. Cette thématique inclut notamment la transition vers l’économie circulaire, le développement de nouvelles filières de diversification et de systèmes alimentaires territorialisés, ou encore le renforcement des qualités nutritionnelles et organoleptiques de l'alimentation, ou la valorisation de modes de production </w:t>
      </w:r>
      <w:proofErr w:type="spellStart"/>
      <w:r w:rsidR="00A217FF" w:rsidRPr="00A217FF">
        <w:rPr>
          <w:rFonts w:ascii="Marianne" w:hAnsi="Marianne"/>
          <w:sz w:val="22"/>
          <w:szCs w:val="22"/>
        </w:rPr>
        <w:t>agroécologiques</w:t>
      </w:r>
      <w:proofErr w:type="spellEnd"/>
      <w:r w:rsidR="00A217FF" w:rsidRPr="00A217FF">
        <w:rPr>
          <w:rFonts w:ascii="Marianne" w:hAnsi="Marianne"/>
          <w:sz w:val="22"/>
          <w:szCs w:val="22"/>
        </w:rPr>
        <w:t>.</w:t>
      </w:r>
    </w:p>
    <w:p w14:paraId="417C2EA5" w14:textId="23BB0C35" w:rsidR="00E11AFD" w:rsidRDefault="00A217FF" w:rsidP="00A217FF">
      <w:pPr>
        <w:jc w:val="both"/>
        <w:rPr>
          <w:rFonts w:ascii="Marianne" w:hAnsi="Marianne"/>
          <w:sz w:val="22"/>
          <w:szCs w:val="22"/>
        </w:rPr>
      </w:pPr>
      <w:r w:rsidRPr="00A217FF">
        <w:rPr>
          <w:rFonts w:ascii="Marianne" w:hAnsi="Marianne"/>
          <w:sz w:val="22"/>
          <w:szCs w:val="22"/>
        </w:rPr>
        <w:t xml:space="preserve">La participation d'instituts techniques agro-industriels dans les projets </w:t>
      </w:r>
      <w:r w:rsidR="00E16735">
        <w:rPr>
          <w:rFonts w:ascii="Marianne" w:hAnsi="Marianne"/>
          <w:sz w:val="22"/>
          <w:szCs w:val="22"/>
        </w:rPr>
        <w:t>présentés aux appels à projets est</w:t>
      </w:r>
      <w:r w:rsidRPr="00A217FF">
        <w:rPr>
          <w:rFonts w:ascii="Marianne" w:hAnsi="Marianne"/>
          <w:sz w:val="22"/>
          <w:szCs w:val="22"/>
        </w:rPr>
        <w:t xml:space="preserve"> bienvenue pour répondre aux thématiques prioritaires du PNDAR.</w:t>
      </w:r>
    </w:p>
    <w:p w14:paraId="16267F1B" w14:textId="47E4D76D" w:rsidR="00E11AFD" w:rsidRPr="00920507" w:rsidRDefault="00E11AFD" w:rsidP="00E11AFD">
      <w:pPr>
        <w:jc w:val="both"/>
        <w:rPr>
          <w:rFonts w:ascii="Marianne" w:hAnsi="Marianne"/>
          <w:sz w:val="22"/>
          <w:szCs w:val="22"/>
        </w:rPr>
      </w:pPr>
    </w:p>
    <w:p w14:paraId="5DE6FE28" w14:textId="51369ED9" w:rsidR="00E11AFD" w:rsidRPr="003B0458" w:rsidRDefault="00E11AFD" w:rsidP="00B930DB">
      <w:pPr>
        <w:pStyle w:val="Paragraphedeliste"/>
        <w:numPr>
          <w:ilvl w:val="1"/>
          <w:numId w:val="4"/>
        </w:numPr>
        <w:jc w:val="both"/>
        <w:rPr>
          <w:rFonts w:ascii="Marianne" w:hAnsi="Marianne"/>
          <w:sz w:val="22"/>
          <w:szCs w:val="22"/>
        </w:rPr>
      </w:pPr>
      <w:r w:rsidRPr="00B930DB">
        <w:rPr>
          <w:rFonts w:ascii="Marianne" w:hAnsi="Marianne"/>
          <w:b/>
          <w:sz w:val="22"/>
          <w:szCs w:val="22"/>
        </w:rPr>
        <w:t>Quels sont les liens/différences entre AAP Démultiplication et GIEE</w:t>
      </w:r>
      <w:r w:rsidRPr="00B930DB">
        <w:rPr>
          <w:rFonts w:ascii="Calibri" w:hAnsi="Calibri" w:cs="Calibri"/>
          <w:b/>
          <w:sz w:val="22"/>
          <w:szCs w:val="22"/>
        </w:rPr>
        <w:t> </w:t>
      </w:r>
      <w:r w:rsidRPr="00B930DB">
        <w:rPr>
          <w:rFonts w:ascii="Marianne" w:hAnsi="Marianne"/>
          <w:b/>
          <w:sz w:val="22"/>
          <w:szCs w:val="22"/>
        </w:rPr>
        <w:t>?</w:t>
      </w:r>
    </w:p>
    <w:p w14:paraId="2BE6CE78" w14:textId="77777777" w:rsidR="003B0458" w:rsidRDefault="003B0458" w:rsidP="003B0458">
      <w:pPr>
        <w:jc w:val="both"/>
        <w:rPr>
          <w:rFonts w:ascii="Marianne" w:hAnsi="Marianne"/>
          <w:sz w:val="22"/>
          <w:szCs w:val="22"/>
        </w:rPr>
      </w:pPr>
      <w:r>
        <w:rPr>
          <w:rFonts w:ascii="Marianne" w:hAnsi="Marianne"/>
          <w:sz w:val="22"/>
          <w:szCs w:val="22"/>
        </w:rPr>
        <w:t xml:space="preserve">Il n’y a pas de lien obligatoire entre les deux. </w:t>
      </w:r>
    </w:p>
    <w:p w14:paraId="3778CCB0" w14:textId="5D387F43" w:rsidR="003B0458" w:rsidRDefault="003B0458" w:rsidP="003B0458">
      <w:pPr>
        <w:jc w:val="both"/>
        <w:rPr>
          <w:rFonts w:ascii="Marianne" w:hAnsi="Marianne"/>
          <w:sz w:val="22"/>
          <w:szCs w:val="22"/>
        </w:rPr>
      </w:pPr>
      <w:r>
        <w:rPr>
          <w:rFonts w:ascii="Marianne" w:hAnsi="Marianne"/>
          <w:sz w:val="22"/>
          <w:szCs w:val="22"/>
        </w:rPr>
        <w:t>L’appel à projet GIEE vise à soutenir l’animation d</w:t>
      </w:r>
      <w:r w:rsidR="00F364AD">
        <w:rPr>
          <w:rFonts w:ascii="Marianne" w:hAnsi="Marianne"/>
          <w:sz w:val="22"/>
          <w:szCs w:val="22"/>
        </w:rPr>
        <w:t>e</w:t>
      </w:r>
      <w:r>
        <w:rPr>
          <w:rFonts w:ascii="Marianne" w:hAnsi="Marianne"/>
          <w:sz w:val="22"/>
          <w:szCs w:val="22"/>
        </w:rPr>
        <w:t xml:space="preserve"> groupement</w:t>
      </w:r>
      <w:r w:rsidR="00F364AD">
        <w:rPr>
          <w:rFonts w:ascii="Marianne" w:hAnsi="Marianne"/>
          <w:sz w:val="22"/>
          <w:szCs w:val="22"/>
        </w:rPr>
        <w:t>s</w:t>
      </w:r>
      <w:r>
        <w:rPr>
          <w:rFonts w:ascii="Marianne" w:hAnsi="Marianne"/>
          <w:sz w:val="22"/>
          <w:szCs w:val="22"/>
        </w:rPr>
        <w:t xml:space="preserve"> d’agriculteur</w:t>
      </w:r>
      <w:r w:rsidR="00F73840">
        <w:rPr>
          <w:rFonts w:ascii="Marianne" w:hAnsi="Marianne"/>
          <w:sz w:val="22"/>
          <w:szCs w:val="22"/>
        </w:rPr>
        <w:t>s</w:t>
      </w:r>
      <w:r>
        <w:rPr>
          <w:rFonts w:ascii="Marianne" w:hAnsi="Marianne"/>
          <w:sz w:val="22"/>
          <w:szCs w:val="22"/>
        </w:rPr>
        <w:t xml:space="preserve"> à l’échelle locale du groupement, par exemple, en </w:t>
      </w:r>
      <w:r w:rsidRPr="003B0458">
        <w:rPr>
          <w:rFonts w:ascii="Marianne" w:hAnsi="Marianne"/>
          <w:sz w:val="22"/>
          <w:szCs w:val="22"/>
        </w:rPr>
        <w:t>renforçant l’acquisition de compétences</w:t>
      </w:r>
      <w:r>
        <w:rPr>
          <w:rFonts w:ascii="Marianne" w:hAnsi="Marianne"/>
          <w:sz w:val="22"/>
          <w:szCs w:val="22"/>
        </w:rPr>
        <w:t xml:space="preserve"> </w:t>
      </w:r>
      <w:r w:rsidRPr="003B0458">
        <w:rPr>
          <w:rFonts w:ascii="Marianne" w:hAnsi="Marianne"/>
          <w:sz w:val="22"/>
          <w:szCs w:val="22"/>
        </w:rPr>
        <w:t xml:space="preserve">agro-écologiques des agriculteurs et en aidant à l’animation et à la capitalisation </w:t>
      </w:r>
      <w:r>
        <w:rPr>
          <w:rFonts w:ascii="Marianne" w:hAnsi="Marianne"/>
          <w:sz w:val="22"/>
          <w:szCs w:val="22"/>
        </w:rPr>
        <w:t>–</w:t>
      </w:r>
      <w:r w:rsidRPr="003B0458">
        <w:rPr>
          <w:rFonts w:ascii="Marianne" w:hAnsi="Marianne"/>
          <w:sz w:val="22"/>
          <w:szCs w:val="22"/>
        </w:rPr>
        <w:t xml:space="preserve"> diffusion</w:t>
      </w:r>
      <w:r>
        <w:rPr>
          <w:rFonts w:ascii="Marianne" w:hAnsi="Marianne"/>
          <w:sz w:val="22"/>
          <w:szCs w:val="22"/>
        </w:rPr>
        <w:t xml:space="preserve"> </w:t>
      </w:r>
      <w:r w:rsidRPr="003B0458">
        <w:rPr>
          <w:rFonts w:ascii="Marianne" w:hAnsi="Marianne"/>
          <w:sz w:val="22"/>
          <w:szCs w:val="22"/>
        </w:rPr>
        <w:t>des résultats et expériences envisagées</w:t>
      </w:r>
      <w:r>
        <w:rPr>
          <w:rFonts w:ascii="Marianne" w:hAnsi="Marianne"/>
          <w:sz w:val="22"/>
          <w:szCs w:val="22"/>
        </w:rPr>
        <w:t>.</w:t>
      </w:r>
    </w:p>
    <w:p w14:paraId="01270666" w14:textId="032F1998" w:rsidR="00F364AD" w:rsidRDefault="00F364AD" w:rsidP="003B0458">
      <w:pPr>
        <w:jc w:val="both"/>
        <w:rPr>
          <w:rFonts w:ascii="Marianne" w:hAnsi="Marianne"/>
          <w:sz w:val="22"/>
          <w:szCs w:val="22"/>
        </w:rPr>
      </w:pPr>
      <w:r>
        <w:rPr>
          <w:rFonts w:ascii="Marianne" w:hAnsi="Marianne"/>
          <w:sz w:val="22"/>
          <w:szCs w:val="22"/>
        </w:rPr>
        <w:t>Alors que l’AAP Démultiplication vise à sélectionner des projets d’accompagnement d’envergure, en particulier à l’échelle nationale, sur l’ensemble des thématiques prioritaires du PNDAR 2022-2027</w:t>
      </w:r>
      <w:r w:rsidRPr="00F364AD">
        <w:rPr>
          <w:rFonts w:ascii="Marianne" w:hAnsi="Marianne"/>
          <w:sz w:val="22"/>
          <w:szCs w:val="22"/>
        </w:rPr>
        <w:t xml:space="preserve">, </w:t>
      </w:r>
      <w:r>
        <w:rPr>
          <w:rFonts w:ascii="Marianne" w:hAnsi="Marianne"/>
          <w:sz w:val="22"/>
          <w:szCs w:val="22"/>
        </w:rPr>
        <w:t>dont les résultats seront reproductibles sur l’ensemble du territoire à destination d’agriculteurs individuels, en collectifs ou à des filières, en impliquant l’aval et l’amont, selon les projets. Des exemples de projets attendus sont décrits dans le cahier des charges.</w:t>
      </w:r>
    </w:p>
    <w:p w14:paraId="5CAC9EB0" w14:textId="4E58A129" w:rsidR="00E83637" w:rsidRPr="00B930DB" w:rsidRDefault="00E83637" w:rsidP="00E83637">
      <w:pPr>
        <w:jc w:val="both"/>
        <w:rPr>
          <w:rFonts w:ascii="Marianne" w:hAnsi="Marianne"/>
          <w:sz w:val="22"/>
          <w:szCs w:val="22"/>
        </w:rPr>
      </w:pPr>
    </w:p>
    <w:p w14:paraId="777CDBC4" w14:textId="4C98BC34" w:rsidR="00E17C10" w:rsidRPr="00B930DB" w:rsidRDefault="00633EB1" w:rsidP="00241F48">
      <w:pPr>
        <w:pStyle w:val="Paragraphedeliste"/>
        <w:numPr>
          <w:ilvl w:val="1"/>
          <w:numId w:val="4"/>
        </w:numPr>
        <w:jc w:val="both"/>
        <w:rPr>
          <w:rFonts w:ascii="Marianne" w:hAnsi="Marianne"/>
          <w:sz w:val="22"/>
          <w:szCs w:val="22"/>
        </w:rPr>
      </w:pPr>
      <w:r w:rsidRPr="00B930DB">
        <w:rPr>
          <w:rFonts w:ascii="Marianne" w:hAnsi="Marianne"/>
          <w:b/>
          <w:sz w:val="22"/>
          <w:szCs w:val="22"/>
        </w:rPr>
        <w:t>Où positionner des projets de conservation de variétés et espèces locale</w:t>
      </w:r>
      <w:r w:rsidR="00322A85" w:rsidRPr="00B930DB">
        <w:rPr>
          <w:rFonts w:ascii="Marianne" w:hAnsi="Marianne"/>
          <w:b/>
          <w:sz w:val="22"/>
          <w:szCs w:val="22"/>
        </w:rPr>
        <w:t>s</w:t>
      </w:r>
      <w:r w:rsidRPr="00B930DB">
        <w:rPr>
          <w:rFonts w:ascii="Marianne" w:hAnsi="Marianne"/>
          <w:b/>
          <w:sz w:val="22"/>
          <w:szCs w:val="22"/>
        </w:rPr>
        <w:t xml:space="preserve"> pour une utilisation/valorisation par des agriculteurs ?</w:t>
      </w:r>
    </w:p>
    <w:p w14:paraId="408AEDC4" w14:textId="341242A2" w:rsidR="00633EB1" w:rsidRDefault="003B0458" w:rsidP="00633EB1">
      <w:pPr>
        <w:jc w:val="both"/>
        <w:rPr>
          <w:rFonts w:ascii="Marianne" w:hAnsi="Marianne"/>
          <w:sz w:val="22"/>
          <w:szCs w:val="22"/>
        </w:rPr>
      </w:pPr>
      <w:r>
        <w:rPr>
          <w:rFonts w:ascii="Marianne" w:hAnsi="Marianne"/>
          <w:sz w:val="22"/>
          <w:szCs w:val="22"/>
        </w:rPr>
        <w:t>Les projets ne seront retenus que s’ils s’inscrivent dans au moins une des thématiques prioritaires du PNDAR 2022-2027, telles que détaillés dans la note d’orientation et dans chacun des cahiers des charges des AAP.</w:t>
      </w:r>
    </w:p>
    <w:p w14:paraId="04CFE338" w14:textId="60C085EA" w:rsidR="004C089D" w:rsidRDefault="004C089D">
      <w:pPr>
        <w:rPr>
          <w:rFonts w:ascii="Marianne" w:hAnsi="Marianne"/>
          <w:sz w:val="22"/>
          <w:szCs w:val="22"/>
        </w:rPr>
      </w:pPr>
      <w:bookmarkStart w:id="0" w:name="_GoBack"/>
      <w:r>
        <w:rPr>
          <w:rFonts w:ascii="Marianne" w:hAnsi="Marianne"/>
          <w:sz w:val="22"/>
          <w:szCs w:val="22"/>
        </w:rPr>
        <w:br w:type="page"/>
      </w:r>
    </w:p>
    <w:bookmarkEnd w:id="0"/>
    <w:p w14:paraId="54DE4895" w14:textId="77777777" w:rsidR="00EC7301" w:rsidRDefault="00EC7301" w:rsidP="00633EB1">
      <w:pPr>
        <w:jc w:val="both"/>
        <w:rPr>
          <w:rFonts w:ascii="Marianne" w:hAnsi="Marianne"/>
          <w:sz w:val="22"/>
          <w:szCs w:val="22"/>
        </w:rPr>
      </w:pPr>
    </w:p>
    <w:p w14:paraId="168C6FEB" w14:textId="08348077" w:rsidR="00EC7301" w:rsidRPr="00EC7301" w:rsidRDefault="00441AC1" w:rsidP="00EC7301">
      <w:pPr>
        <w:pStyle w:val="Titre1"/>
      </w:pPr>
      <w:r>
        <w:t>E</w:t>
      </w:r>
      <w:r w:rsidRPr="007801C4">
        <w:t>st-ce qu'un projet sur l'étude des facteurs impactant la qualité des protéines de la graine de soja (variété, environnement), afin d’accompagner le développement de nouvelles variétés de soja serait éligible à l'AAP Connaissances ?</w:t>
      </w:r>
    </w:p>
    <w:p w14:paraId="0846B02A" w14:textId="4391780D" w:rsidR="00441AC1" w:rsidRDefault="00441AC1" w:rsidP="00441AC1">
      <w:pPr>
        <w:jc w:val="both"/>
        <w:rPr>
          <w:rFonts w:ascii="Marianne" w:hAnsi="Marianne"/>
          <w:sz w:val="22"/>
          <w:szCs w:val="22"/>
        </w:rPr>
      </w:pPr>
      <w:r w:rsidRPr="00441AC1">
        <w:rPr>
          <w:rFonts w:ascii="Marianne" w:hAnsi="Marianne"/>
          <w:sz w:val="22"/>
          <w:szCs w:val="22"/>
        </w:rPr>
        <w:t>Les études de variétés sont possibles</w:t>
      </w:r>
    </w:p>
    <w:p w14:paraId="3ADA20EA" w14:textId="77777777" w:rsidR="00441AC1" w:rsidRDefault="00441AC1" w:rsidP="00441AC1">
      <w:pPr>
        <w:jc w:val="both"/>
        <w:rPr>
          <w:rFonts w:ascii="Marianne" w:hAnsi="Marianne"/>
          <w:sz w:val="22"/>
          <w:szCs w:val="22"/>
        </w:rPr>
      </w:pPr>
    </w:p>
    <w:p w14:paraId="5CDD02B4" w14:textId="55B68C30" w:rsidR="00441AC1" w:rsidRDefault="00441AC1" w:rsidP="00441AC1">
      <w:pPr>
        <w:pStyle w:val="Titre1"/>
      </w:pPr>
      <w:r>
        <w:t xml:space="preserve">Pour l’AAP démultiplication, est ce que </w:t>
      </w:r>
      <w:r w:rsidRPr="0028715C">
        <w:t xml:space="preserve">l'aspect "Capitalisation" des connaissances avant démultiplication </w:t>
      </w:r>
      <w:r>
        <w:t>peut-être intégré</w:t>
      </w:r>
      <w:r w:rsidRPr="00441AC1">
        <w:t> ?</w:t>
      </w:r>
    </w:p>
    <w:p w14:paraId="5D2D7C62" w14:textId="71D69345" w:rsidR="00441AC1" w:rsidRPr="00441AC1" w:rsidRDefault="00441AC1" w:rsidP="00441AC1">
      <w:pPr>
        <w:jc w:val="both"/>
        <w:rPr>
          <w:rFonts w:ascii="Marianne" w:hAnsi="Marianne"/>
          <w:sz w:val="22"/>
          <w:szCs w:val="22"/>
        </w:rPr>
      </w:pPr>
      <w:r>
        <w:rPr>
          <w:rFonts w:ascii="Marianne" w:hAnsi="Marianne"/>
          <w:sz w:val="22"/>
          <w:szCs w:val="22"/>
        </w:rPr>
        <w:t>Oui</w:t>
      </w:r>
    </w:p>
    <w:p w14:paraId="364C9916" w14:textId="77777777" w:rsidR="00EC7301" w:rsidRDefault="00EC7301" w:rsidP="00633EB1">
      <w:pPr>
        <w:jc w:val="both"/>
        <w:rPr>
          <w:rFonts w:ascii="Marianne" w:hAnsi="Marianne"/>
          <w:sz w:val="22"/>
          <w:szCs w:val="22"/>
        </w:rPr>
      </w:pPr>
    </w:p>
    <w:p w14:paraId="5B8EACD9" w14:textId="535CA7E7" w:rsidR="00441AC1" w:rsidRDefault="00441AC1" w:rsidP="00F71214">
      <w:pPr>
        <w:pStyle w:val="Titre1"/>
        <w:pBdr>
          <w:top w:val="none" w:sz="0" w:space="0" w:color="auto"/>
          <w:left w:val="none" w:sz="0" w:space="0" w:color="auto"/>
          <w:bottom w:val="none" w:sz="0" w:space="0" w:color="auto"/>
          <w:right w:val="none" w:sz="0" w:space="0" w:color="auto"/>
          <w:between w:val="none" w:sz="0" w:space="0" w:color="auto"/>
          <w:bar w:val="none" w:sz="0" w:color="auto"/>
        </w:pBdr>
      </w:pPr>
      <w:r w:rsidRPr="0028715C">
        <w:t xml:space="preserve">Pour </w:t>
      </w:r>
      <w:r>
        <w:t>l’AAP</w:t>
      </w:r>
      <w:r w:rsidRPr="0028715C">
        <w:t xml:space="preserve"> démultiplication - concernant l'ouverture à l'inter-régional, il est obligatoire d’essaimer les outils dans d’autres régions ou est-il possible de les essaimer au sein de notre région, en lien avec quelques acte</w:t>
      </w:r>
      <w:r>
        <w:t xml:space="preserve">urs d’autres régions de France </w:t>
      </w:r>
    </w:p>
    <w:p w14:paraId="1780E185" w14:textId="77777777" w:rsidR="00441AC1" w:rsidRDefault="00441AC1" w:rsidP="00F712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szCs w:val="22"/>
        </w:rPr>
      </w:pPr>
      <w:r w:rsidRPr="00441AC1">
        <w:rPr>
          <w:rFonts w:ascii="Marianne" w:hAnsi="Marianne"/>
          <w:sz w:val="22"/>
          <w:szCs w:val="22"/>
        </w:rPr>
        <w:t xml:space="preserve">Il possible de les essaimer au sein de votre région, en lien avec quelques acteurs d’autres régions de France </w:t>
      </w:r>
    </w:p>
    <w:p w14:paraId="5F9B1F56" w14:textId="77777777" w:rsidR="00764334" w:rsidRDefault="00764334" w:rsidP="00F712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szCs w:val="22"/>
        </w:rPr>
      </w:pPr>
    </w:p>
    <w:p w14:paraId="650C7236" w14:textId="1A31418C" w:rsidR="00764334" w:rsidRDefault="00764334" w:rsidP="00764334">
      <w:pPr>
        <w:pStyle w:val="Titre1"/>
      </w:pPr>
      <w:r>
        <w:t>L’AAP démultiplication est centré sur des expérimentations, de l'animation et de l'échange de pratiques… pouvez-vous préciser s'il existe des attentes plus précises en termes de diffusion/essaimage? Ou est-ce que ce sont les projets qui doivent les construire en fonction du sujet traité ?</w:t>
      </w:r>
    </w:p>
    <w:p w14:paraId="08D9124E" w14:textId="5BB65D68" w:rsidR="00764334" w:rsidRDefault="00764334" w:rsidP="00F7121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 w:hAnsi="Marianne"/>
          <w:sz w:val="22"/>
          <w:szCs w:val="22"/>
        </w:rPr>
      </w:pPr>
      <w:r w:rsidRPr="00764334">
        <w:rPr>
          <w:rFonts w:ascii="Marianne" w:hAnsi="Marianne"/>
          <w:sz w:val="22"/>
          <w:szCs w:val="22"/>
        </w:rPr>
        <w:t>Ce sont les projets qui doivent les construire en fonction du sujet traité. Exemple : les agriculteur rencontre</w:t>
      </w:r>
      <w:r w:rsidR="000606FB">
        <w:rPr>
          <w:rFonts w:ascii="Marianne" w:hAnsi="Marianne"/>
          <w:sz w:val="22"/>
          <w:szCs w:val="22"/>
        </w:rPr>
        <w:t>nt</w:t>
      </w:r>
      <w:r w:rsidRPr="00764334">
        <w:rPr>
          <w:rFonts w:ascii="Marianne" w:hAnsi="Marianne"/>
          <w:sz w:val="22"/>
          <w:szCs w:val="22"/>
        </w:rPr>
        <w:t xml:space="preserve"> des p</w:t>
      </w:r>
      <w:r>
        <w:rPr>
          <w:rFonts w:ascii="Marianne" w:hAnsi="Marianne"/>
          <w:sz w:val="22"/>
          <w:szCs w:val="22"/>
        </w:rPr>
        <w:t>roblèmes</w:t>
      </w:r>
      <w:r w:rsidRPr="00764334">
        <w:rPr>
          <w:rFonts w:ascii="Marianne" w:hAnsi="Marianne"/>
          <w:sz w:val="22"/>
          <w:szCs w:val="22"/>
        </w:rPr>
        <w:t xml:space="preserve"> de stress hydrique, il existe des systèmes de production moins gourmand en eau et des outils d’aide à la décision etc</w:t>
      </w:r>
      <w:proofErr w:type="gramStart"/>
      <w:r w:rsidRPr="00764334">
        <w:rPr>
          <w:rFonts w:ascii="Marianne" w:hAnsi="Marianne"/>
          <w:sz w:val="22"/>
          <w:szCs w:val="22"/>
        </w:rPr>
        <w:t>..</w:t>
      </w:r>
      <w:proofErr w:type="gramEnd"/>
      <w:r w:rsidRPr="00764334">
        <w:rPr>
          <w:rFonts w:ascii="Marianne" w:hAnsi="Marianne"/>
          <w:sz w:val="22"/>
          <w:szCs w:val="22"/>
        </w:rPr>
        <w:t xml:space="preserve"> Q</w:t>
      </w:r>
      <w:r w:rsidR="000606FB">
        <w:rPr>
          <w:rFonts w:ascii="Marianne" w:hAnsi="Marianne"/>
          <w:sz w:val="22"/>
          <w:szCs w:val="22"/>
        </w:rPr>
        <w:t>u</w:t>
      </w:r>
      <w:r>
        <w:rPr>
          <w:rFonts w:ascii="Marianne" w:hAnsi="Marianne"/>
          <w:sz w:val="22"/>
          <w:szCs w:val="22"/>
        </w:rPr>
        <w:t>elles</w:t>
      </w:r>
      <w:r w:rsidRPr="00764334">
        <w:rPr>
          <w:rFonts w:ascii="Marianne" w:hAnsi="Marianne"/>
          <w:sz w:val="22"/>
          <w:szCs w:val="22"/>
        </w:rPr>
        <w:t xml:space="preserve"> méthode</w:t>
      </w:r>
      <w:r>
        <w:rPr>
          <w:rFonts w:ascii="Marianne" w:hAnsi="Marianne"/>
          <w:sz w:val="22"/>
          <w:szCs w:val="22"/>
        </w:rPr>
        <w:t>s</w:t>
      </w:r>
      <w:r w:rsidRPr="00764334">
        <w:rPr>
          <w:rFonts w:ascii="Marianne" w:hAnsi="Marianne"/>
          <w:sz w:val="22"/>
          <w:szCs w:val="22"/>
        </w:rPr>
        <w:t xml:space="preserve"> d’accompagnement pour arriver à des changements de pratiques</w:t>
      </w:r>
    </w:p>
    <w:p w14:paraId="79A3AF16" w14:textId="77777777" w:rsidR="00441AC1" w:rsidRPr="00441AC1" w:rsidRDefault="00441AC1" w:rsidP="00441AC1"/>
    <w:p w14:paraId="390A3DCF" w14:textId="4B375590" w:rsidR="00441AC1" w:rsidRDefault="00441AC1" w:rsidP="0004645E">
      <w:pPr>
        <w:pStyle w:val="Titre1"/>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F71214">
        <w:t>R</w:t>
      </w:r>
      <w:r w:rsidRPr="002B2774">
        <w:t>éflexion sur le maintien d’outils dans la durée : Parfois, certains outils, super plate-</w:t>
      </w:r>
      <w:r w:rsidRPr="0028715C">
        <w:t xml:space="preserve">forme d’anciens projets ne semble plus maintenus ; est-ce que certains AAP pourraient inclure la relance / mise à jour de tels outils ? </w:t>
      </w:r>
      <w:r w:rsidR="00F71214">
        <w:t>Comme par exemple</w:t>
      </w:r>
      <w:r w:rsidRPr="0028715C">
        <w:t xml:space="preserve"> la plate-forme PL</w:t>
      </w:r>
      <w:r w:rsidR="00F71214">
        <w:t>AGE qui était portée</w:t>
      </w:r>
      <w:r w:rsidRPr="0028715C">
        <w:t xml:space="preserve"> par 2 </w:t>
      </w:r>
      <w:proofErr w:type="spellStart"/>
      <w:r w:rsidRPr="0028715C">
        <w:t>casdar</w:t>
      </w:r>
      <w:proofErr w:type="spellEnd"/>
      <w:r w:rsidRPr="0028715C">
        <w:t xml:space="preserve"> (2008-2014) puis un RMT ERYTAGE (2015-2019 Evaluation de la </w:t>
      </w:r>
      <w:proofErr w:type="spellStart"/>
      <w:r w:rsidRPr="0028715C">
        <w:t>duRabilité</w:t>
      </w:r>
      <w:proofErr w:type="spellEnd"/>
      <w:r w:rsidRPr="0028715C">
        <w:t xml:space="preserve"> des </w:t>
      </w:r>
      <w:proofErr w:type="spellStart"/>
      <w:r w:rsidRPr="0028715C">
        <w:t>sYstèmes</w:t>
      </w:r>
      <w:proofErr w:type="spellEnd"/>
      <w:r w:rsidRPr="0028715C">
        <w:t xml:space="preserve"> et Territoires </w:t>
      </w:r>
      <w:proofErr w:type="spellStart"/>
      <w:r w:rsidRPr="0028715C">
        <w:t>AGricolEs</w:t>
      </w:r>
      <w:proofErr w:type="spellEnd"/>
      <w:r w:rsidRPr="0028715C">
        <w:t xml:space="preserve">) et recensait et caractérisait tous les diagnostics </w:t>
      </w:r>
      <w:r w:rsidR="00F71214" w:rsidRPr="0028715C">
        <w:t>agri environnementaux</w:t>
      </w:r>
      <w:r w:rsidR="00F71214">
        <w:t>.</w:t>
      </w:r>
    </w:p>
    <w:p w14:paraId="0E9D9C04" w14:textId="4F81FF15" w:rsidR="008B00B5" w:rsidRDefault="00F71214" w:rsidP="00F71214">
      <w:pPr>
        <w:jc w:val="both"/>
        <w:rPr>
          <w:rFonts w:ascii="Marianne" w:hAnsi="Marianne"/>
          <w:sz w:val="22"/>
          <w:szCs w:val="22"/>
        </w:rPr>
      </w:pPr>
      <w:r w:rsidRPr="00F71214">
        <w:rPr>
          <w:rFonts w:ascii="Marianne" w:hAnsi="Marianne"/>
          <w:sz w:val="22"/>
          <w:szCs w:val="22"/>
        </w:rPr>
        <w:t>Non ce n’est pas possible, il faut envisager la vie de l’outil après le projet dès le 1</w:t>
      </w:r>
      <w:r w:rsidR="00D13233" w:rsidRPr="00D13233">
        <w:rPr>
          <w:rFonts w:ascii="Marianne" w:hAnsi="Marianne"/>
          <w:sz w:val="22"/>
          <w:szCs w:val="22"/>
          <w:vertAlign w:val="superscript"/>
        </w:rPr>
        <w:t>er</w:t>
      </w:r>
      <w:r w:rsidR="00D13233">
        <w:rPr>
          <w:rFonts w:ascii="Marianne" w:hAnsi="Marianne"/>
          <w:sz w:val="22"/>
          <w:szCs w:val="22"/>
        </w:rPr>
        <w:t xml:space="preserve"> </w:t>
      </w:r>
      <w:r w:rsidRPr="00F71214">
        <w:rPr>
          <w:rFonts w:ascii="Marianne" w:hAnsi="Marianne"/>
          <w:sz w:val="22"/>
          <w:szCs w:val="22"/>
        </w:rPr>
        <w:t>projet, ou l’intégr</w:t>
      </w:r>
      <w:r w:rsidR="00D13233">
        <w:rPr>
          <w:rFonts w:ascii="Marianne" w:hAnsi="Marianne"/>
          <w:sz w:val="22"/>
          <w:szCs w:val="22"/>
        </w:rPr>
        <w:t>er</w:t>
      </w:r>
      <w:r w:rsidRPr="00F71214">
        <w:rPr>
          <w:rFonts w:ascii="Marianne" w:hAnsi="Marianne"/>
          <w:sz w:val="22"/>
          <w:szCs w:val="22"/>
        </w:rPr>
        <w:t xml:space="preserve"> ensuite dans le fonctionnement de structures déjà existantes</w:t>
      </w:r>
    </w:p>
    <w:p w14:paraId="62AA2CBE" w14:textId="77777777" w:rsidR="00441AC1" w:rsidRDefault="00441AC1" w:rsidP="00633EB1">
      <w:pPr>
        <w:jc w:val="both"/>
        <w:rPr>
          <w:rFonts w:ascii="Marianne" w:hAnsi="Marianne"/>
          <w:sz w:val="22"/>
          <w:szCs w:val="22"/>
        </w:rPr>
      </w:pPr>
    </w:p>
    <w:p w14:paraId="693D2BCA" w14:textId="1FA10B3F" w:rsidR="00A26DB1" w:rsidRPr="00A26DB1" w:rsidRDefault="00A26DB1" w:rsidP="00A26DB1">
      <w:pPr>
        <w:pStyle w:val="Titre1"/>
      </w:pPr>
      <w:r>
        <w:t>L’AAP Démultiplication permet de faire de la répétition de démonstration et d’expérimentation chez et avec les agriculteurs. Une « prise de risque » est attendue. Quels sont les moyens permis par l’AAP pour valoriser cette prise de risque auprès des agriculteurs ?</w:t>
      </w:r>
    </w:p>
    <w:p w14:paraId="07101A3F" w14:textId="2BEFBF09" w:rsidR="00A26DB1" w:rsidRDefault="00A26DB1" w:rsidP="00633EB1">
      <w:pPr>
        <w:jc w:val="both"/>
        <w:rPr>
          <w:rFonts w:ascii="Marianne" w:hAnsi="Marianne"/>
          <w:sz w:val="22"/>
          <w:szCs w:val="22"/>
        </w:rPr>
      </w:pPr>
      <w:r w:rsidRPr="002005FA">
        <w:t>I</w:t>
      </w:r>
      <w:r w:rsidRPr="00A26DB1">
        <w:rPr>
          <w:rFonts w:ascii="Marianne" w:hAnsi="Marianne"/>
          <w:sz w:val="22"/>
          <w:szCs w:val="22"/>
        </w:rPr>
        <w:t>ntégrer les agriculteurs comme partenaire ou prestataire pour indemniser cette prise de risque</w:t>
      </w:r>
    </w:p>
    <w:p w14:paraId="0FCB9A7D" w14:textId="6E936F84" w:rsidR="004C089D" w:rsidRDefault="004C089D">
      <w:pPr>
        <w:rPr>
          <w:rFonts w:ascii="Marianne" w:hAnsi="Marianne"/>
          <w:sz w:val="22"/>
          <w:szCs w:val="22"/>
        </w:rPr>
      </w:pPr>
      <w:r>
        <w:rPr>
          <w:rFonts w:ascii="Marianne" w:hAnsi="Marianne"/>
          <w:sz w:val="22"/>
          <w:szCs w:val="22"/>
        </w:rPr>
        <w:br w:type="page"/>
      </w:r>
    </w:p>
    <w:p w14:paraId="4F77049E" w14:textId="7F18E68D" w:rsidR="008B00B5" w:rsidRPr="00662788" w:rsidRDefault="008B00B5" w:rsidP="008B00B5">
      <w:pPr>
        <w:pStyle w:val="Paragraphedeliste"/>
        <w:numPr>
          <w:ilvl w:val="1"/>
          <w:numId w:val="4"/>
        </w:numPr>
        <w:jc w:val="both"/>
        <w:rPr>
          <w:rFonts w:ascii="Marianne" w:hAnsi="Marianne"/>
          <w:b/>
          <w:sz w:val="22"/>
          <w:szCs w:val="22"/>
        </w:rPr>
      </w:pPr>
      <w:r w:rsidRPr="00662788">
        <w:rPr>
          <w:rFonts w:ascii="Marianne" w:hAnsi="Marianne"/>
          <w:b/>
          <w:sz w:val="22"/>
          <w:szCs w:val="22"/>
        </w:rPr>
        <w:lastRenderedPageBreak/>
        <w:t>Quel</w:t>
      </w:r>
      <w:r w:rsidR="00D13233">
        <w:rPr>
          <w:rFonts w:ascii="Marianne" w:hAnsi="Marianne"/>
          <w:b/>
          <w:sz w:val="22"/>
          <w:szCs w:val="22"/>
        </w:rPr>
        <w:t>le</w:t>
      </w:r>
      <w:r w:rsidRPr="00662788">
        <w:rPr>
          <w:rFonts w:ascii="Marianne" w:hAnsi="Marianne"/>
          <w:b/>
          <w:sz w:val="22"/>
          <w:szCs w:val="22"/>
        </w:rPr>
        <w:t>s sont les filières éligibles ?</w:t>
      </w:r>
    </w:p>
    <w:p w14:paraId="44348280" w14:textId="77777777" w:rsidR="008B00B5" w:rsidRPr="00662788" w:rsidRDefault="008B00B5" w:rsidP="008B00B5">
      <w:pPr>
        <w:pStyle w:val="Paragraphedeliste"/>
        <w:ind w:left="792"/>
        <w:jc w:val="both"/>
        <w:rPr>
          <w:rFonts w:ascii="Marianne" w:hAnsi="Marianne"/>
          <w:sz w:val="22"/>
          <w:szCs w:val="22"/>
        </w:rPr>
      </w:pPr>
    </w:p>
    <w:p w14:paraId="0211E965" w14:textId="2068ED6F" w:rsidR="008B00B5" w:rsidRPr="00662788" w:rsidRDefault="008B00B5" w:rsidP="008B00B5">
      <w:pPr>
        <w:pStyle w:val="Paragraphedeliste"/>
        <w:numPr>
          <w:ilvl w:val="0"/>
          <w:numId w:val="26"/>
        </w:numPr>
        <w:jc w:val="both"/>
        <w:rPr>
          <w:rFonts w:ascii="Marianne" w:hAnsi="Marianne"/>
          <w:sz w:val="22"/>
          <w:szCs w:val="22"/>
        </w:rPr>
      </w:pPr>
      <w:r w:rsidRPr="00662788">
        <w:rPr>
          <w:rFonts w:ascii="Marianne" w:hAnsi="Marianne"/>
          <w:sz w:val="22"/>
          <w:szCs w:val="22"/>
        </w:rPr>
        <w:t xml:space="preserve">Toutes les filières agricoles (dont </w:t>
      </w:r>
      <w:r w:rsidR="00A15A61" w:rsidRPr="00662788">
        <w:rPr>
          <w:rFonts w:ascii="Marianne" w:hAnsi="Marianne"/>
          <w:sz w:val="22"/>
          <w:szCs w:val="22"/>
        </w:rPr>
        <w:t>pisciculture (étang et maritime)</w:t>
      </w:r>
      <w:r w:rsidRPr="00662788">
        <w:rPr>
          <w:rFonts w:ascii="Marianne" w:hAnsi="Marianne"/>
          <w:sz w:val="22"/>
          <w:szCs w:val="22"/>
        </w:rPr>
        <w:t xml:space="preserve">, filières de l’aval/service à l’agriculture (semence, etc…) </w:t>
      </w:r>
    </w:p>
    <w:p w14:paraId="5A4BD0FB" w14:textId="0039265D" w:rsidR="008B00B5" w:rsidRPr="00662788" w:rsidRDefault="008B00B5" w:rsidP="008B00B5">
      <w:pPr>
        <w:pStyle w:val="Paragraphedeliste"/>
        <w:numPr>
          <w:ilvl w:val="0"/>
          <w:numId w:val="26"/>
        </w:numPr>
        <w:jc w:val="both"/>
        <w:rPr>
          <w:rFonts w:ascii="Marianne" w:hAnsi="Marianne"/>
          <w:sz w:val="22"/>
          <w:szCs w:val="22"/>
        </w:rPr>
      </w:pPr>
      <w:r w:rsidRPr="00662788">
        <w:rPr>
          <w:rFonts w:ascii="Marianne" w:hAnsi="Marianne"/>
          <w:sz w:val="22"/>
          <w:szCs w:val="22"/>
        </w:rPr>
        <w:t>Filière</w:t>
      </w:r>
      <w:r w:rsidR="00D13233">
        <w:rPr>
          <w:rFonts w:ascii="Marianne" w:hAnsi="Marianne"/>
          <w:sz w:val="22"/>
          <w:szCs w:val="22"/>
        </w:rPr>
        <w:t>s</w:t>
      </w:r>
      <w:r w:rsidRPr="00662788">
        <w:rPr>
          <w:rFonts w:ascii="Marianne" w:hAnsi="Marianne"/>
          <w:sz w:val="22"/>
          <w:szCs w:val="22"/>
        </w:rPr>
        <w:t xml:space="preserve"> de l’amont mais uniquement première transformation des produits agricoles bruts/transformations à la ferme (ex : vinification, meunerie, transformation fromagère, …)</w:t>
      </w:r>
    </w:p>
    <w:p w14:paraId="6178C729" w14:textId="77777777" w:rsidR="008B00B5" w:rsidRPr="00662788" w:rsidRDefault="008B00B5" w:rsidP="008B00B5">
      <w:pPr>
        <w:jc w:val="both"/>
        <w:rPr>
          <w:rFonts w:ascii="Marianne" w:hAnsi="Marianne"/>
          <w:sz w:val="22"/>
          <w:szCs w:val="22"/>
        </w:rPr>
      </w:pPr>
    </w:p>
    <w:p w14:paraId="372B026E" w14:textId="2B817349" w:rsidR="008B00B5" w:rsidRPr="00550729" w:rsidRDefault="008B00B5" w:rsidP="008B00B5">
      <w:pPr>
        <w:pStyle w:val="Paragraphedeliste"/>
        <w:numPr>
          <w:ilvl w:val="0"/>
          <w:numId w:val="26"/>
        </w:numPr>
        <w:jc w:val="both"/>
        <w:rPr>
          <w:rFonts w:ascii="Marianne" w:hAnsi="Marianne"/>
          <w:sz w:val="22"/>
          <w:szCs w:val="22"/>
        </w:rPr>
      </w:pPr>
      <w:r w:rsidRPr="00550729">
        <w:rPr>
          <w:rFonts w:ascii="Marianne" w:hAnsi="Marianne"/>
          <w:b/>
          <w:sz w:val="22"/>
          <w:szCs w:val="22"/>
        </w:rPr>
        <w:t xml:space="preserve">Non éligible : </w:t>
      </w:r>
      <w:r w:rsidRPr="00550729">
        <w:rPr>
          <w:rFonts w:ascii="Marianne" w:hAnsi="Marianne"/>
          <w:sz w:val="22"/>
          <w:szCs w:val="22"/>
        </w:rPr>
        <w:t>Autres filières de transformation agro-alimentaire (élaboration de produit</w:t>
      </w:r>
      <w:r w:rsidR="00D13233">
        <w:rPr>
          <w:rFonts w:ascii="Marianne" w:hAnsi="Marianne"/>
          <w:sz w:val="22"/>
          <w:szCs w:val="22"/>
        </w:rPr>
        <w:t>s</w:t>
      </w:r>
      <w:r w:rsidRPr="00550729">
        <w:rPr>
          <w:rFonts w:ascii="Marianne" w:hAnsi="Marianne"/>
          <w:sz w:val="22"/>
          <w:szCs w:val="22"/>
        </w:rPr>
        <w:t xml:space="preserve"> complexes), filière Pêche, Forêt et tous autres secteur</w:t>
      </w:r>
      <w:r w:rsidR="00397C4A">
        <w:rPr>
          <w:rFonts w:ascii="Marianne" w:hAnsi="Marianne"/>
          <w:sz w:val="22"/>
          <w:szCs w:val="22"/>
        </w:rPr>
        <w:t>s</w:t>
      </w:r>
      <w:r w:rsidRPr="00550729">
        <w:rPr>
          <w:rFonts w:ascii="Marianne" w:hAnsi="Marianne"/>
          <w:sz w:val="22"/>
          <w:szCs w:val="22"/>
        </w:rPr>
        <w:t xml:space="preserve"> économique</w:t>
      </w:r>
      <w:r w:rsidR="00397C4A">
        <w:rPr>
          <w:rFonts w:ascii="Marianne" w:hAnsi="Marianne"/>
          <w:sz w:val="22"/>
          <w:szCs w:val="22"/>
        </w:rPr>
        <w:t>s</w:t>
      </w:r>
      <w:r w:rsidRPr="00550729">
        <w:rPr>
          <w:rFonts w:ascii="Marianne" w:hAnsi="Marianne"/>
          <w:sz w:val="22"/>
          <w:szCs w:val="22"/>
        </w:rPr>
        <w:t>.</w:t>
      </w:r>
    </w:p>
    <w:p w14:paraId="0F301AEB" w14:textId="77777777" w:rsidR="00633EB1" w:rsidRPr="00550729" w:rsidRDefault="00633EB1" w:rsidP="00633EB1">
      <w:pPr>
        <w:pStyle w:val="Paragraphedeliste"/>
        <w:ind w:left="792"/>
        <w:jc w:val="both"/>
        <w:rPr>
          <w:rFonts w:ascii="Marianne" w:hAnsi="Marianne"/>
          <w:b/>
          <w:sz w:val="22"/>
          <w:szCs w:val="22"/>
        </w:rPr>
      </w:pPr>
    </w:p>
    <w:p w14:paraId="6893D70B" w14:textId="2489D943" w:rsidR="00633EB1" w:rsidRPr="00550729" w:rsidRDefault="00633EB1" w:rsidP="00633EB1">
      <w:pPr>
        <w:jc w:val="both"/>
        <w:rPr>
          <w:rFonts w:ascii="Marianne" w:hAnsi="Marianne"/>
          <w:b/>
          <w:sz w:val="22"/>
          <w:szCs w:val="22"/>
        </w:rPr>
      </w:pPr>
    </w:p>
    <w:p w14:paraId="1F00C77A" w14:textId="51B1363F" w:rsidR="002B1EDB" w:rsidRPr="00550729" w:rsidRDefault="00F01E1B" w:rsidP="00BF5802">
      <w:pPr>
        <w:pStyle w:val="Paragraphedeliste"/>
        <w:numPr>
          <w:ilvl w:val="0"/>
          <w:numId w:val="4"/>
        </w:numPr>
        <w:jc w:val="both"/>
        <w:rPr>
          <w:rFonts w:ascii="Marianne" w:hAnsi="Marianne"/>
          <w:b/>
          <w:sz w:val="22"/>
          <w:szCs w:val="22"/>
          <w:u w:val="single"/>
        </w:rPr>
      </w:pPr>
      <w:r w:rsidRPr="00550729">
        <w:rPr>
          <w:rFonts w:ascii="Marianne" w:hAnsi="Marianne"/>
          <w:b/>
          <w:sz w:val="22"/>
          <w:szCs w:val="22"/>
          <w:u w:val="single"/>
        </w:rPr>
        <w:t>Règles administratives et financières</w:t>
      </w:r>
    </w:p>
    <w:p w14:paraId="0CEF34E3" w14:textId="60243497" w:rsidR="00BF5802" w:rsidRPr="00550729" w:rsidRDefault="00AD00D9" w:rsidP="0020537A">
      <w:pPr>
        <w:jc w:val="both"/>
        <w:rPr>
          <w:rFonts w:ascii="Marianne" w:hAnsi="Marianne"/>
          <w:b/>
          <w:sz w:val="22"/>
          <w:szCs w:val="22"/>
          <w:u w:val="single"/>
        </w:rPr>
      </w:pPr>
      <w:r>
        <w:rPr>
          <w:rFonts w:ascii="Marianne" w:hAnsi="Marianne"/>
          <w:b/>
          <w:sz w:val="22"/>
          <w:szCs w:val="22"/>
          <w:u w:val="single"/>
        </w:rPr>
        <w:t>,</w:t>
      </w:r>
    </w:p>
    <w:p w14:paraId="18DAF307" w14:textId="77777777" w:rsidR="00DE21A2" w:rsidRPr="00F71214" w:rsidRDefault="00DE21A2" w:rsidP="00241F48">
      <w:pPr>
        <w:pStyle w:val="Paragraphedeliste"/>
        <w:numPr>
          <w:ilvl w:val="1"/>
          <w:numId w:val="4"/>
        </w:numPr>
        <w:ind w:left="709" w:hanging="349"/>
        <w:jc w:val="both"/>
        <w:rPr>
          <w:rFonts w:ascii="Marianne" w:hAnsi="Marianne"/>
          <w:sz w:val="22"/>
          <w:szCs w:val="22"/>
        </w:rPr>
      </w:pPr>
      <w:r w:rsidRPr="00550729">
        <w:rPr>
          <w:rFonts w:ascii="Marianne" w:hAnsi="Marianne"/>
          <w:b/>
          <w:sz w:val="22"/>
          <w:szCs w:val="22"/>
        </w:rPr>
        <w:t>Est-il possible de déposer un dossier dans chaque AAP</w:t>
      </w:r>
      <w:r w:rsidRPr="00550729">
        <w:rPr>
          <w:rFonts w:ascii="Calibri" w:hAnsi="Calibri" w:cs="Calibri"/>
          <w:b/>
          <w:sz w:val="22"/>
          <w:szCs w:val="22"/>
        </w:rPr>
        <w:t> </w:t>
      </w:r>
      <w:r w:rsidRPr="00550729">
        <w:rPr>
          <w:rFonts w:ascii="Marianne" w:hAnsi="Marianne"/>
          <w:b/>
          <w:sz w:val="22"/>
          <w:szCs w:val="22"/>
        </w:rPr>
        <w:t>?</w:t>
      </w:r>
    </w:p>
    <w:p w14:paraId="65AF15D8" w14:textId="01231B1F" w:rsidR="00F71214" w:rsidRDefault="00F71214" w:rsidP="00F71214">
      <w:pPr>
        <w:ind w:left="360"/>
        <w:jc w:val="both"/>
        <w:rPr>
          <w:rFonts w:ascii="Marianne" w:hAnsi="Marianne"/>
          <w:sz w:val="22"/>
          <w:szCs w:val="22"/>
        </w:rPr>
      </w:pPr>
      <w:r w:rsidRPr="00F71214">
        <w:rPr>
          <w:rFonts w:ascii="Marianne" w:hAnsi="Marianne"/>
          <w:sz w:val="22"/>
          <w:szCs w:val="22"/>
        </w:rPr>
        <w:t>Oui</w:t>
      </w:r>
    </w:p>
    <w:p w14:paraId="204D9CE4" w14:textId="77777777" w:rsidR="00F71214" w:rsidRPr="00F71214" w:rsidRDefault="00F71214" w:rsidP="00F71214">
      <w:pPr>
        <w:ind w:left="360"/>
        <w:jc w:val="both"/>
        <w:rPr>
          <w:rFonts w:ascii="Marianne" w:hAnsi="Marianne"/>
          <w:sz w:val="22"/>
          <w:szCs w:val="22"/>
        </w:rPr>
      </w:pPr>
    </w:p>
    <w:p w14:paraId="3F6DBB77" w14:textId="2764A7C3" w:rsidR="00F71214" w:rsidRPr="00F71214" w:rsidRDefault="00F71214" w:rsidP="00F71214">
      <w:pPr>
        <w:pStyle w:val="Paragraphedeliste"/>
        <w:numPr>
          <w:ilvl w:val="1"/>
          <w:numId w:val="4"/>
        </w:numPr>
        <w:ind w:left="709" w:hanging="349"/>
        <w:jc w:val="both"/>
        <w:rPr>
          <w:rFonts w:ascii="Marianne" w:hAnsi="Marianne"/>
          <w:b/>
          <w:sz w:val="22"/>
          <w:szCs w:val="22"/>
        </w:rPr>
      </w:pPr>
      <w:r w:rsidRPr="00F71214">
        <w:rPr>
          <w:rFonts w:ascii="Marianne" w:hAnsi="Marianne"/>
          <w:b/>
          <w:sz w:val="22"/>
          <w:szCs w:val="22"/>
        </w:rPr>
        <w:t>Les porteurs de projet non retenus peuvent-ils solliciter leur candidature ultérieurement ?</w:t>
      </w:r>
    </w:p>
    <w:p w14:paraId="015DAE4F" w14:textId="007F2AEB" w:rsidR="0020537A" w:rsidRPr="00550729" w:rsidRDefault="00F71214" w:rsidP="0020537A">
      <w:pPr>
        <w:jc w:val="both"/>
        <w:rPr>
          <w:rFonts w:ascii="Marianne" w:hAnsi="Marianne"/>
          <w:sz w:val="22"/>
          <w:szCs w:val="22"/>
        </w:rPr>
      </w:pPr>
      <w:r w:rsidRPr="002A551C">
        <w:t>O</w:t>
      </w:r>
      <w:r w:rsidRPr="00F71214">
        <w:rPr>
          <w:rFonts w:ascii="Marianne" w:hAnsi="Marianne"/>
          <w:sz w:val="22"/>
          <w:szCs w:val="22"/>
        </w:rPr>
        <w:t>ui en l’actualisant en prenant notamment en compte les recommandations transmises lors du 1</w:t>
      </w:r>
      <w:r w:rsidRPr="00D13233">
        <w:rPr>
          <w:rFonts w:ascii="Marianne" w:hAnsi="Marianne"/>
          <w:sz w:val="22"/>
          <w:szCs w:val="22"/>
          <w:vertAlign w:val="superscript"/>
        </w:rPr>
        <w:t>er</w:t>
      </w:r>
      <w:r w:rsidR="00D13233">
        <w:rPr>
          <w:rFonts w:ascii="Marianne" w:hAnsi="Marianne"/>
          <w:sz w:val="22"/>
          <w:szCs w:val="22"/>
        </w:rPr>
        <w:t xml:space="preserve"> </w:t>
      </w:r>
      <w:r w:rsidRPr="00F71214">
        <w:rPr>
          <w:rFonts w:ascii="Marianne" w:hAnsi="Marianne"/>
          <w:sz w:val="22"/>
          <w:szCs w:val="22"/>
        </w:rPr>
        <w:t>dépôt</w:t>
      </w:r>
    </w:p>
    <w:p w14:paraId="0ACC0768" w14:textId="77777777" w:rsidR="0020537A" w:rsidRPr="00550729" w:rsidRDefault="0020537A" w:rsidP="0020537A">
      <w:pPr>
        <w:jc w:val="both"/>
        <w:rPr>
          <w:rFonts w:ascii="Marianne" w:hAnsi="Marianne"/>
          <w:b/>
          <w:sz w:val="22"/>
          <w:szCs w:val="22"/>
        </w:rPr>
      </w:pPr>
    </w:p>
    <w:p w14:paraId="3C6A2C5A" w14:textId="01F4C0A1" w:rsidR="0020537A" w:rsidRPr="00550729" w:rsidRDefault="0020537A" w:rsidP="0020537A">
      <w:pPr>
        <w:pStyle w:val="Paragraphedeliste"/>
        <w:numPr>
          <w:ilvl w:val="1"/>
          <w:numId w:val="4"/>
        </w:numPr>
        <w:jc w:val="both"/>
        <w:rPr>
          <w:rFonts w:ascii="Marianne" w:hAnsi="Marianne"/>
          <w:b/>
          <w:sz w:val="22"/>
          <w:szCs w:val="22"/>
        </w:rPr>
      </w:pPr>
      <w:r w:rsidRPr="00550729">
        <w:rPr>
          <w:rFonts w:ascii="Marianne" w:hAnsi="Marianne"/>
          <w:b/>
          <w:sz w:val="22"/>
          <w:szCs w:val="22"/>
        </w:rPr>
        <w:t xml:space="preserve"> Puis-je demander à FAM de m’aiguiller sur le choix des AAP ?</w:t>
      </w:r>
    </w:p>
    <w:p w14:paraId="3924989E" w14:textId="58750C96" w:rsidR="00AD00D9" w:rsidRPr="00AD00D9" w:rsidRDefault="0020537A" w:rsidP="00AD00D9">
      <w:pPr>
        <w:jc w:val="both"/>
        <w:rPr>
          <w:rFonts w:ascii="Marianne" w:hAnsi="Marianne"/>
          <w:sz w:val="22"/>
          <w:szCs w:val="22"/>
        </w:rPr>
      </w:pPr>
      <w:r w:rsidRPr="00550729">
        <w:rPr>
          <w:rFonts w:ascii="Marianne" w:hAnsi="Marianne"/>
          <w:sz w:val="22"/>
          <w:szCs w:val="22"/>
        </w:rPr>
        <w:t>FranceAgriMer ne peut pas se prononcer à la place d’un demandeur sur l’AAP le plus adapté. Il appartient au porteur de se décider sur le guichet en fonction des objectifs et des livrables de votre projet et de son positionnement par rapport aux règles définies dans les décisions encadrant ces 2 AAP.</w:t>
      </w:r>
    </w:p>
    <w:p w14:paraId="24E88409" w14:textId="77777777" w:rsidR="0020537A" w:rsidRPr="00550729" w:rsidRDefault="0020537A" w:rsidP="0020537A">
      <w:pPr>
        <w:jc w:val="both"/>
        <w:rPr>
          <w:rFonts w:ascii="Marianne" w:hAnsi="Marianne"/>
          <w:sz w:val="22"/>
          <w:szCs w:val="22"/>
        </w:rPr>
      </w:pPr>
    </w:p>
    <w:p w14:paraId="1D70A9E4" w14:textId="46B999EE" w:rsidR="00AD00D9" w:rsidRPr="0062251E" w:rsidRDefault="00AD00D9" w:rsidP="00AD00D9">
      <w:pPr>
        <w:pStyle w:val="Titre1"/>
        <w:rPr>
          <w:lang w:eastAsia="fr-FR"/>
        </w:rPr>
      </w:pPr>
      <w:r w:rsidRPr="0062251E">
        <w:rPr>
          <w:lang w:eastAsia="fr-FR"/>
        </w:rPr>
        <w:t xml:space="preserve">Un dossier classé en liste complémentaire en </w:t>
      </w:r>
      <w:r w:rsidR="00F22039">
        <w:rPr>
          <w:lang w:eastAsia="fr-FR"/>
        </w:rPr>
        <w:t>année N</w:t>
      </w:r>
      <w:r w:rsidRPr="0062251E">
        <w:rPr>
          <w:lang w:eastAsia="fr-FR"/>
        </w:rPr>
        <w:t xml:space="preserve"> est-il prioritaire à l'AAP </w:t>
      </w:r>
      <w:r w:rsidR="00F22039">
        <w:rPr>
          <w:lang w:eastAsia="fr-FR"/>
        </w:rPr>
        <w:t>année N+1</w:t>
      </w:r>
      <w:r w:rsidRPr="0062251E">
        <w:rPr>
          <w:lang w:eastAsia="fr-FR"/>
        </w:rPr>
        <w:t> ?</w:t>
      </w:r>
    </w:p>
    <w:p w14:paraId="6B1A948E" w14:textId="03E77FEC" w:rsidR="00AD00D9" w:rsidRPr="0018423F" w:rsidRDefault="00AD00D9" w:rsidP="0018423F">
      <w:pPr>
        <w:rPr>
          <w:lang w:eastAsia="fr-FR"/>
        </w:rPr>
      </w:pPr>
      <w:r w:rsidRPr="0018423F">
        <w:rPr>
          <w:rFonts w:ascii="Marianne" w:hAnsi="Marianne"/>
          <w:sz w:val="22"/>
          <w:lang w:eastAsia="fr-FR"/>
        </w:rPr>
        <w:t xml:space="preserve">Non. </w:t>
      </w:r>
    </w:p>
    <w:p w14:paraId="5E4B256C" w14:textId="77777777" w:rsidR="00AD00D9" w:rsidRPr="0018423F" w:rsidRDefault="00AD00D9" w:rsidP="0018423F">
      <w:pPr>
        <w:rPr>
          <w:lang w:eastAsia="fr-FR"/>
        </w:rPr>
      </w:pPr>
    </w:p>
    <w:p w14:paraId="74A1F1E2" w14:textId="3E3281F8" w:rsidR="00E31F50" w:rsidRPr="0062251E" w:rsidRDefault="00E31F50" w:rsidP="0020537A">
      <w:pPr>
        <w:pStyle w:val="Titre1"/>
        <w:rPr>
          <w:lang w:eastAsia="fr-FR"/>
        </w:rPr>
      </w:pPr>
      <w:r w:rsidRPr="0062251E">
        <w:rPr>
          <w:lang w:eastAsia="fr-FR"/>
        </w:rPr>
        <w:t>Est-ce que le Chef de file et les partenaires doivent demander un financement minimum ?</w:t>
      </w:r>
    </w:p>
    <w:p w14:paraId="1A9C56E3" w14:textId="01C60181" w:rsidR="00E31F50" w:rsidRPr="0018423F" w:rsidRDefault="00E31F50" w:rsidP="0018423F">
      <w:pPr>
        <w:rPr>
          <w:lang w:eastAsia="fr-FR"/>
        </w:rPr>
      </w:pPr>
      <w:r w:rsidRPr="0018423F">
        <w:rPr>
          <w:rFonts w:ascii="Marianne" w:hAnsi="Marianne"/>
          <w:sz w:val="22"/>
          <w:lang w:eastAsia="fr-FR"/>
        </w:rPr>
        <w:t>Le chef de file et au moins un partenaire doivent demander une aide d’au moins 5000€</w:t>
      </w:r>
      <w:r w:rsidR="004A5F63" w:rsidRPr="0018423F">
        <w:rPr>
          <w:rFonts w:ascii="Marianne" w:hAnsi="Marianne"/>
          <w:sz w:val="22"/>
          <w:lang w:eastAsia="fr-FR"/>
        </w:rPr>
        <w:t>, et en cas de sous réalisation, le montant calculé au moment du solde sera payé. Même si ce dernier est inférieur à 5000€.</w:t>
      </w:r>
    </w:p>
    <w:p w14:paraId="2434577B" w14:textId="77777777" w:rsidR="004A5F63" w:rsidRPr="0018423F" w:rsidRDefault="004A5F63" w:rsidP="0018423F">
      <w:pPr>
        <w:rPr>
          <w:lang w:eastAsia="fr-FR"/>
        </w:rPr>
      </w:pPr>
    </w:p>
    <w:p w14:paraId="070CC435" w14:textId="4D0025CB" w:rsidR="004A5F63" w:rsidRPr="0018423F" w:rsidRDefault="004A5F63" w:rsidP="0018423F">
      <w:pPr>
        <w:rPr>
          <w:lang w:eastAsia="fr-FR"/>
        </w:rPr>
      </w:pPr>
      <w:r w:rsidRPr="0018423F">
        <w:rPr>
          <w:rFonts w:ascii="Marianne" w:hAnsi="Marianne"/>
          <w:sz w:val="22"/>
          <w:lang w:eastAsia="fr-FR"/>
        </w:rPr>
        <w:t>Si d’autres partenaires demandent une aide de moins de 5000€ et que le projet est lauréat, le montant d’aide de ces partenaires est ramené à 0€ au moment du conventionnement, sans redéploiement possible de l’aide vers les autres partenaires du projet.</w:t>
      </w:r>
    </w:p>
    <w:p w14:paraId="49CAD3ED" w14:textId="77777777" w:rsidR="005A50FF" w:rsidRPr="0018423F" w:rsidRDefault="005A50FF" w:rsidP="0018423F">
      <w:pPr>
        <w:rPr>
          <w:lang w:eastAsia="fr-FR"/>
        </w:rPr>
      </w:pPr>
    </w:p>
    <w:p w14:paraId="462528D5" w14:textId="48306A71" w:rsidR="00E31F50" w:rsidRPr="0018423F" w:rsidRDefault="005A50FF" w:rsidP="0018423F">
      <w:pPr>
        <w:rPr>
          <w:lang w:eastAsia="fr-FR"/>
        </w:rPr>
      </w:pPr>
      <w:r w:rsidRPr="0018423F">
        <w:rPr>
          <w:rFonts w:ascii="Marianne" w:hAnsi="Marianne"/>
          <w:sz w:val="22"/>
          <w:lang w:eastAsia="fr-FR"/>
        </w:rPr>
        <w:lastRenderedPageBreak/>
        <w:t>Le taux d’intervention de FranceAgriMer par projet, fixé par convention, est supérieur à 20% des dépenses éligibles du projet.</w:t>
      </w:r>
    </w:p>
    <w:p w14:paraId="41A54D30" w14:textId="77777777" w:rsidR="005A50FF" w:rsidRPr="0018423F" w:rsidRDefault="005A50FF" w:rsidP="0018423F">
      <w:pPr>
        <w:rPr>
          <w:lang w:eastAsia="fr-FR"/>
        </w:rPr>
      </w:pPr>
    </w:p>
    <w:p w14:paraId="4F233ED6" w14:textId="10940E0B" w:rsidR="0020537A" w:rsidRPr="00550729" w:rsidRDefault="00C42100" w:rsidP="0020537A">
      <w:pPr>
        <w:pStyle w:val="Titre1"/>
        <w:rPr>
          <w:lang w:eastAsia="fr-FR"/>
        </w:rPr>
      </w:pPr>
      <w:r w:rsidRPr="00550729">
        <w:rPr>
          <w:lang w:eastAsia="fr-FR"/>
        </w:rPr>
        <w:t>Un organisme</w:t>
      </w:r>
      <w:r w:rsidR="00D13233">
        <w:rPr>
          <w:lang w:eastAsia="fr-FR"/>
        </w:rPr>
        <w:t xml:space="preserve"> basé à l’étranger peu</w:t>
      </w:r>
      <w:r w:rsidR="0020537A" w:rsidRPr="00550729">
        <w:rPr>
          <w:lang w:eastAsia="fr-FR"/>
        </w:rPr>
        <w:t>t</w:t>
      </w:r>
      <w:r w:rsidR="00D13233">
        <w:rPr>
          <w:lang w:eastAsia="fr-FR"/>
        </w:rPr>
        <w:t>-</w:t>
      </w:r>
      <w:r w:rsidRPr="00550729">
        <w:rPr>
          <w:lang w:eastAsia="fr-FR"/>
        </w:rPr>
        <w:t>il</w:t>
      </w:r>
      <w:r w:rsidR="0020537A" w:rsidRPr="00550729">
        <w:rPr>
          <w:lang w:eastAsia="fr-FR"/>
        </w:rPr>
        <w:t xml:space="preserve"> candidater aux AAP CASDAR ?</w:t>
      </w:r>
    </w:p>
    <w:p w14:paraId="162E885D" w14:textId="77777777" w:rsidR="0020537A" w:rsidRPr="00550729" w:rsidRDefault="0020537A" w:rsidP="0020537A">
      <w:pPr>
        <w:rPr>
          <w:lang w:eastAsia="fr-FR"/>
        </w:rPr>
      </w:pPr>
    </w:p>
    <w:p w14:paraId="12320B7D" w14:textId="08E8A9A3" w:rsidR="0020537A" w:rsidRPr="00550729" w:rsidRDefault="0020537A" w:rsidP="00E37757">
      <w:pPr>
        <w:pStyle w:val="Sansinterligne"/>
        <w:jc w:val="both"/>
      </w:pPr>
      <w:r w:rsidRPr="00550729">
        <w:t xml:space="preserve">Oui, si et seulement si, </w:t>
      </w:r>
      <w:r w:rsidR="00C42100" w:rsidRPr="00550729">
        <w:t>il</w:t>
      </w:r>
      <w:r w:rsidRPr="00550729">
        <w:t xml:space="preserve"> dispose d’un établissement ou d’une succursale en France au </w:t>
      </w:r>
      <w:r w:rsidRPr="00550729">
        <w:rPr>
          <w:u w:val="single"/>
        </w:rPr>
        <w:t>moment du versement de l’aide</w:t>
      </w:r>
      <w:r w:rsidRPr="00550729">
        <w:t>.</w:t>
      </w:r>
    </w:p>
    <w:p w14:paraId="22AA0C0B" w14:textId="77777777" w:rsidR="00DE21A2" w:rsidRPr="00550729" w:rsidRDefault="00DE21A2" w:rsidP="00DE21A2">
      <w:pPr>
        <w:jc w:val="both"/>
        <w:rPr>
          <w:rFonts w:ascii="Marianne" w:hAnsi="Marianne"/>
          <w:sz w:val="22"/>
          <w:szCs w:val="22"/>
        </w:rPr>
      </w:pPr>
    </w:p>
    <w:p w14:paraId="0A9346B4" w14:textId="5DD463ED" w:rsidR="00B3710A" w:rsidRPr="0062251E" w:rsidRDefault="00B3710A" w:rsidP="00BF5802">
      <w:pPr>
        <w:pStyle w:val="Titre1"/>
      </w:pPr>
      <w:r w:rsidRPr="0062251E">
        <w:t>Les projets déposés pour et/ou par les DOM sont-ils éligibles ?</w:t>
      </w:r>
    </w:p>
    <w:p w14:paraId="720DBF8E" w14:textId="23AF3E03" w:rsidR="00B3710A" w:rsidRPr="0018423F" w:rsidRDefault="00B3710A" w:rsidP="0018423F">
      <w:pPr>
        <w:rPr>
          <w:sz w:val="20"/>
        </w:rPr>
      </w:pPr>
      <w:r w:rsidRPr="0018423F">
        <w:rPr>
          <w:rFonts w:ascii="Marianne" w:hAnsi="Marianne"/>
          <w:sz w:val="20"/>
        </w:rPr>
        <w:t>Oui.</w:t>
      </w:r>
    </w:p>
    <w:p w14:paraId="4F0C2FD8" w14:textId="77777777" w:rsidR="00B3710A" w:rsidRDefault="00B3710A" w:rsidP="0018423F">
      <w:pPr>
        <w:pStyle w:val="Titre1"/>
        <w:numPr>
          <w:ilvl w:val="0"/>
          <w:numId w:val="0"/>
        </w:numPr>
        <w:ind w:left="792"/>
      </w:pPr>
    </w:p>
    <w:p w14:paraId="07C7BA99" w14:textId="4EAE71B1" w:rsidR="00BF5802" w:rsidRPr="00550729" w:rsidRDefault="00BF5802" w:rsidP="00BF5802">
      <w:pPr>
        <w:pStyle w:val="Titre1"/>
      </w:pPr>
      <w:r w:rsidRPr="00550729">
        <w:t>Pour l’AAP Co-Innovations, il est demandé d’intégrer au moins un groupement d’agriculteurs formalisés</w:t>
      </w:r>
      <w:r w:rsidRPr="00550729">
        <w:rPr>
          <w:rFonts w:ascii="Calibri" w:hAnsi="Calibri" w:cs="Calibri"/>
        </w:rPr>
        <w:t> </w:t>
      </w:r>
      <w:r w:rsidRPr="00550729">
        <w:t>: qu'entendez-vous par "groupe d'agriculteurs formalisés"? Est-ce que des organisations de producteur type adhérents de coopératives ou des producteurs adhérents à des stations régionales d’expérimentions répondent à cette demande</w:t>
      </w:r>
      <w:r w:rsidRPr="00550729">
        <w:rPr>
          <w:rFonts w:ascii="Calibri" w:hAnsi="Calibri" w:cs="Calibri"/>
        </w:rPr>
        <w:t> </w:t>
      </w:r>
      <w:r w:rsidRPr="00550729">
        <w:t>?</w:t>
      </w:r>
    </w:p>
    <w:p w14:paraId="144E3F20" w14:textId="1AEB88F3" w:rsidR="00BF5802" w:rsidRPr="00550729" w:rsidRDefault="00BF5802" w:rsidP="00BF5802">
      <w:pPr>
        <w:jc w:val="both"/>
        <w:rPr>
          <w:rFonts w:ascii="Marianne" w:hAnsi="Marianne"/>
          <w:sz w:val="22"/>
          <w:szCs w:val="22"/>
        </w:rPr>
      </w:pPr>
      <w:r w:rsidRPr="00550729">
        <w:rPr>
          <w:rFonts w:ascii="Marianne" w:hAnsi="Marianne"/>
          <w:sz w:val="22"/>
          <w:szCs w:val="22"/>
        </w:rPr>
        <w:t>Un groupement d’agriculteur</w:t>
      </w:r>
      <w:r w:rsidR="00D13233">
        <w:rPr>
          <w:rFonts w:ascii="Marianne" w:hAnsi="Marianne"/>
          <w:sz w:val="22"/>
          <w:szCs w:val="22"/>
        </w:rPr>
        <w:t>s</w:t>
      </w:r>
      <w:r w:rsidRPr="00550729">
        <w:rPr>
          <w:rFonts w:ascii="Marianne" w:hAnsi="Marianne"/>
          <w:sz w:val="22"/>
          <w:szCs w:val="22"/>
        </w:rPr>
        <w:t xml:space="preserve"> formalisé possède une forme juridique qui lui permet, au titre du collectif, d’être partenaire du projet et de demander des financements CASDAR. Le groupement devra avoir une forme juridique au moment du dépôt du projet pour être éligible à des financements CASDAR.</w:t>
      </w:r>
    </w:p>
    <w:p w14:paraId="18D8634D" w14:textId="58F19AA8" w:rsidR="00BF5802" w:rsidRPr="00550729" w:rsidRDefault="00BF5802" w:rsidP="00BF5802">
      <w:pPr>
        <w:jc w:val="both"/>
        <w:rPr>
          <w:rFonts w:ascii="Marianne" w:hAnsi="Marianne"/>
          <w:sz w:val="22"/>
          <w:szCs w:val="22"/>
        </w:rPr>
      </w:pPr>
      <w:r w:rsidRPr="00550729">
        <w:rPr>
          <w:rFonts w:ascii="Marianne" w:hAnsi="Marianne"/>
          <w:sz w:val="22"/>
          <w:szCs w:val="22"/>
        </w:rPr>
        <w:t>Une coopérative est par définition un groupement de producteur</w:t>
      </w:r>
      <w:r w:rsidR="00D13233">
        <w:rPr>
          <w:rFonts w:ascii="Marianne" w:hAnsi="Marianne"/>
          <w:sz w:val="22"/>
          <w:szCs w:val="22"/>
        </w:rPr>
        <w:t>s</w:t>
      </w:r>
      <w:r w:rsidRPr="00550729">
        <w:rPr>
          <w:rFonts w:ascii="Marianne" w:hAnsi="Marianne"/>
          <w:sz w:val="22"/>
          <w:szCs w:val="22"/>
        </w:rPr>
        <w:t xml:space="preserve"> avec une forme juridique. </w:t>
      </w:r>
    </w:p>
    <w:p w14:paraId="00CBD670" w14:textId="77777777" w:rsidR="00BF5802" w:rsidRPr="00550729" w:rsidRDefault="00BF5802" w:rsidP="00BF5802">
      <w:pPr>
        <w:jc w:val="both"/>
        <w:rPr>
          <w:rFonts w:ascii="Marianne" w:hAnsi="Marianne"/>
          <w:sz w:val="22"/>
          <w:szCs w:val="22"/>
        </w:rPr>
      </w:pPr>
    </w:p>
    <w:p w14:paraId="1A4A9453" w14:textId="77777777" w:rsidR="00BF5802" w:rsidRPr="00550729" w:rsidRDefault="00BF5802" w:rsidP="00BF5802">
      <w:pPr>
        <w:pStyle w:val="Titre1"/>
      </w:pPr>
      <w:r w:rsidRPr="00550729">
        <w:t>Un groupe 30 000 peut-il être considéré comme un groupe d’agriculteur formalisé ?</w:t>
      </w:r>
    </w:p>
    <w:p w14:paraId="3A28F93D" w14:textId="41BC5AF0" w:rsidR="00BF5802" w:rsidRPr="00550729" w:rsidRDefault="00BF5802" w:rsidP="00E37757">
      <w:pPr>
        <w:pStyle w:val="Sansinterligne"/>
        <w:jc w:val="both"/>
      </w:pPr>
      <w:r w:rsidRPr="00550729">
        <w:t>Oui, si et seulement si</w:t>
      </w:r>
      <w:r w:rsidR="00B34740" w:rsidRPr="00550729">
        <w:t>,</w:t>
      </w:r>
      <w:r w:rsidRPr="00550729">
        <w:t xml:space="preserve"> le groupe 30000 dispose </w:t>
      </w:r>
      <w:r w:rsidR="00C42100" w:rsidRPr="00550729">
        <w:t>d’une forme juridique propre</w:t>
      </w:r>
      <w:r w:rsidR="00C42100" w:rsidRPr="00550729">
        <w:rPr>
          <w:rFonts w:ascii="Calibri" w:hAnsi="Calibri" w:cs="Calibri"/>
        </w:rPr>
        <w:t> </w:t>
      </w:r>
      <w:r w:rsidR="00C42100" w:rsidRPr="00550729">
        <w:t>:</w:t>
      </w:r>
      <w:r w:rsidRPr="00550729">
        <w:t xml:space="preserve"> statuts</w:t>
      </w:r>
      <w:r w:rsidR="0020537A" w:rsidRPr="00550729">
        <w:t>, SIRET</w:t>
      </w:r>
      <w:r w:rsidRPr="00550729">
        <w:t xml:space="preserve"> et compte bancaire. </w:t>
      </w:r>
    </w:p>
    <w:p w14:paraId="5E4CE79E" w14:textId="77777777" w:rsidR="00BF5802" w:rsidRPr="00550729" w:rsidRDefault="00BF5802" w:rsidP="0020537A">
      <w:pPr>
        <w:jc w:val="both"/>
        <w:rPr>
          <w:rFonts w:ascii="Marianne" w:hAnsi="Marianne"/>
          <w:sz w:val="22"/>
          <w:szCs w:val="22"/>
        </w:rPr>
      </w:pPr>
    </w:p>
    <w:p w14:paraId="46AB7779" w14:textId="7A49D9C5" w:rsidR="00DE21A2" w:rsidRPr="00550729" w:rsidRDefault="00DE21A2" w:rsidP="006A25EC">
      <w:pPr>
        <w:pStyle w:val="Paragraphedeliste"/>
        <w:numPr>
          <w:ilvl w:val="1"/>
          <w:numId w:val="4"/>
        </w:numPr>
        <w:jc w:val="both"/>
        <w:rPr>
          <w:rFonts w:ascii="Marianne" w:hAnsi="Marianne"/>
          <w:sz w:val="22"/>
          <w:szCs w:val="22"/>
        </w:rPr>
      </w:pPr>
      <w:r w:rsidRPr="00550729">
        <w:rPr>
          <w:rFonts w:ascii="Marianne" w:hAnsi="Marianne"/>
          <w:b/>
          <w:sz w:val="22"/>
          <w:szCs w:val="22"/>
        </w:rPr>
        <w:t>100 % des coûts sont éligibles pour les organismes publics de recherche et d’enseignement (hors salaire public), 80% pour les organismes privés de recherche. Qu’en est-il du taux admis dans sa globalité</w:t>
      </w:r>
      <w:r w:rsidRPr="00550729">
        <w:rPr>
          <w:rFonts w:ascii="Calibri" w:hAnsi="Calibri" w:cs="Calibri"/>
          <w:b/>
          <w:sz w:val="22"/>
          <w:szCs w:val="22"/>
        </w:rPr>
        <w:t> </w:t>
      </w:r>
      <w:r w:rsidRPr="00550729">
        <w:rPr>
          <w:rFonts w:ascii="Marianne" w:hAnsi="Marianne"/>
          <w:b/>
          <w:sz w:val="22"/>
          <w:szCs w:val="22"/>
        </w:rPr>
        <w:t>?</w:t>
      </w:r>
    </w:p>
    <w:p w14:paraId="3B134449" w14:textId="08A3614F" w:rsidR="00DE21A2" w:rsidRPr="00550729" w:rsidRDefault="00DE21A2" w:rsidP="00DE21A2">
      <w:pPr>
        <w:jc w:val="both"/>
        <w:rPr>
          <w:rFonts w:ascii="Marianne" w:hAnsi="Marianne"/>
          <w:sz w:val="22"/>
          <w:szCs w:val="22"/>
        </w:rPr>
      </w:pPr>
      <w:r w:rsidRPr="00550729">
        <w:rPr>
          <w:rFonts w:ascii="Marianne" w:hAnsi="Marianne"/>
          <w:sz w:val="22"/>
          <w:szCs w:val="22"/>
        </w:rPr>
        <w:t>Celui-ci n’est pas limité à 80% comme dans les précédents AAP.</w:t>
      </w:r>
    </w:p>
    <w:p w14:paraId="52A62798" w14:textId="77777777" w:rsidR="006A25EC" w:rsidRPr="00550729" w:rsidRDefault="006A25EC" w:rsidP="00DE21A2">
      <w:pPr>
        <w:jc w:val="both"/>
        <w:rPr>
          <w:rFonts w:ascii="Marianne" w:hAnsi="Marianne"/>
          <w:sz w:val="22"/>
          <w:szCs w:val="22"/>
        </w:rPr>
      </w:pPr>
    </w:p>
    <w:p w14:paraId="14F71C63" w14:textId="47C70AB4" w:rsidR="006A25EC" w:rsidRPr="00550729" w:rsidRDefault="006A25EC" w:rsidP="006A25EC">
      <w:pPr>
        <w:pStyle w:val="Paragraphedeliste"/>
        <w:numPr>
          <w:ilvl w:val="1"/>
          <w:numId w:val="4"/>
        </w:numPr>
        <w:jc w:val="both"/>
        <w:rPr>
          <w:rFonts w:ascii="Marianne" w:hAnsi="Marianne"/>
          <w:b/>
          <w:sz w:val="20"/>
          <w:szCs w:val="22"/>
        </w:rPr>
      </w:pPr>
      <w:r w:rsidRPr="00550729">
        <w:rPr>
          <w:rFonts w:ascii="Marianne" w:eastAsia="Times New Roman" w:hAnsi="Marianne"/>
          <w:b/>
          <w:sz w:val="22"/>
          <w:lang w:eastAsia="fr-FR"/>
        </w:rPr>
        <w:t>Un projet mêlant recherche publique (100%) et partenaires privés (80%) verra-t-il son aide plafonnée dans l'ensemble à 80%, ou bien ce taux est-il géré par partenaire ?</w:t>
      </w:r>
    </w:p>
    <w:p w14:paraId="23A2EFAF" w14:textId="3779FF6F" w:rsidR="00BF5802" w:rsidRPr="00550729" w:rsidRDefault="00EC684B" w:rsidP="00BF5802">
      <w:pPr>
        <w:jc w:val="both"/>
        <w:rPr>
          <w:rFonts w:ascii="Marianne" w:hAnsi="Marianne"/>
          <w:sz w:val="22"/>
          <w:szCs w:val="22"/>
        </w:rPr>
      </w:pPr>
      <w:r w:rsidRPr="00550729">
        <w:rPr>
          <w:rFonts w:ascii="Marianne" w:hAnsi="Marianne"/>
          <w:sz w:val="22"/>
          <w:szCs w:val="22"/>
        </w:rPr>
        <w:t>Ce taux est géré par partenaire.</w:t>
      </w:r>
    </w:p>
    <w:p w14:paraId="5871C5A1" w14:textId="77777777" w:rsidR="0020537A" w:rsidRPr="00550729" w:rsidRDefault="0020537A" w:rsidP="00BF5802">
      <w:pPr>
        <w:jc w:val="both"/>
        <w:rPr>
          <w:rFonts w:ascii="Marianne" w:hAnsi="Marianne"/>
          <w:sz w:val="22"/>
          <w:szCs w:val="22"/>
        </w:rPr>
      </w:pPr>
    </w:p>
    <w:p w14:paraId="5686968D" w14:textId="3C796C1F" w:rsidR="007854BC" w:rsidRPr="00550729" w:rsidRDefault="00DE22F9" w:rsidP="007854BC">
      <w:pPr>
        <w:pStyle w:val="Titre1"/>
        <w:rPr>
          <w:lang w:eastAsia="fr-FR"/>
        </w:rPr>
      </w:pPr>
      <w:r w:rsidRPr="00550729">
        <w:rPr>
          <w:lang w:eastAsia="fr-FR"/>
        </w:rPr>
        <w:t>Quelle</w:t>
      </w:r>
      <w:r w:rsidR="007854BC" w:rsidRPr="00550729">
        <w:rPr>
          <w:lang w:eastAsia="fr-FR"/>
        </w:rPr>
        <w:t xml:space="preserve"> est la définition d’un « Organisme privé de recherche» ?</w:t>
      </w:r>
    </w:p>
    <w:p w14:paraId="5E4903F6" w14:textId="74E8BE19" w:rsidR="0020537A" w:rsidRPr="00550729" w:rsidRDefault="007854BC" w:rsidP="007854BC">
      <w:pPr>
        <w:pStyle w:val="Sansinterligne"/>
        <w:jc w:val="both"/>
        <w:rPr>
          <w:i/>
        </w:rPr>
      </w:pPr>
      <w:r w:rsidRPr="00550729">
        <w:t xml:space="preserve">Un </w:t>
      </w:r>
      <w:r w:rsidRPr="00550729">
        <w:rPr>
          <w:u w:val="single"/>
        </w:rPr>
        <w:t xml:space="preserve">organisme de recherche et de diffusion des </w:t>
      </w:r>
      <w:r w:rsidRPr="00550729">
        <w:t>connaissances est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w:t>
      </w:r>
      <w:r w:rsidRPr="00550729">
        <w:rPr>
          <w:bCs/>
        </w:rPr>
        <w:t xml:space="preserve">, </w:t>
      </w:r>
      <w:r w:rsidRPr="00550729">
        <w:rPr>
          <w:b/>
          <w:bCs/>
          <w:u w:val="single"/>
        </w:rPr>
        <w:t>dont le but premier</w:t>
      </w:r>
      <w:r w:rsidRPr="00550729">
        <w:t xml:space="preserve"> est d’exercer, en toute indépendance, des activités de recherche fondamentale, de </w:t>
      </w:r>
      <w:r w:rsidRPr="00550729">
        <w:lastRenderedPageBreak/>
        <w:t xml:space="preserve">recherche industrielle ou de développement expérimental, ou de diffuser largement les résultats de ces activités au moyen d’un enseignement, de publications ou de transferts de connaissances. </w:t>
      </w:r>
      <w:r w:rsidR="00DE22F9" w:rsidRPr="00550729">
        <w:rPr>
          <w:i/>
        </w:rPr>
        <w:t>Régime cadre SA. 58995</w:t>
      </w:r>
    </w:p>
    <w:p w14:paraId="6307C86C" w14:textId="77777777" w:rsidR="007854BC" w:rsidRPr="00550729" w:rsidRDefault="007854BC" w:rsidP="007854BC">
      <w:pPr>
        <w:pStyle w:val="Sansinterligne"/>
      </w:pPr>
    </w:p>
    <w:p w14:paraId="2385AB06" w14:textId="5DF6F064" w:rsidR="007854BC" w:rsidRPr="00550729" w:rsidRDefault="00DE22F9" w:rsidP="00836017">
      <w:pPr>
        <w:pStyle w:val="Titre1"/>
      </w:pPr>
      <w:r w:rsidRPr="00550729">
        <w:t>Quelle</w:t>
      </w:r>
      <w:r w:rsidR="007854BC" w:rsidRPr="00550729">
        <w:t xml:space="preserve"> est la définition d’un « Organisme privé de développement » ?</w:t>
      </w:r>
    </w:p>
    <w:p w14:paraId="3A546D9C" w14:textId="78840B1F" w:rsidR="007854BC" w:rsidRDefault="007854BC" w:rsidP="007854BC">
      <w:pPr>
        <w:pStyle w:val="Sansinterligne"/>
        <w:jc w:val="both"/>
      </w:pPr>
      <w:r w:rsidRPr="00550729">
        <w:t xml:space="preserve">Le </w:t>
      </w:r>
      <w:r w:rsidRPr="00550729">
        <w:rPr>
          <w:u w:val="single"/>
        </w:rPr>
        <w:t>développement expérimental</w:t>
      </w:r>
      <w:r w:rsidRPr="00550729">
        <w:t xml:space="preserve"> est l’acquisition, l’association, la mise en forme et l’utilisation de connaissances et d’aptitudes scientifiques, technologiques, commerciales et autres pertinentes en vue de développer des produits, des procédés ou des services nouveaux ou améliorés. Le développement expérimental peut comprendre la création de prototypes, la démonstration, l’élaboration de projets pilotes, les essais et la validation de produits, de procédés ou de services nouveaux ou améliorés dans des environnements représentatifs des conditions de la vie réelle, lorsque l’objectif premier est d’apporter des améliorations supplémentaires, au niveau technique, aux produits, procédés ou services qui ne sont pas en grande partie «fixés».</w:t>
      </w:r>
      <w:r w:rsidR="00DE22F9" w:rsidRPr="00550729">
        <w:rPr>
          <w:i/>
        </w:rPr>
        <w:t xml:space="preserve"> Régime cadre SA. 58995</w:t>
      </w:r>
    </w:p>
    <w:p w14:paraId="53FDC1C1" w14:textId="77777777" w:rsidR="007854BC" w:rsidRPr="007854BC" w:rsidRDefault="007854BC" w:rsidP="007854BC"/>
    <w:p w14:paraId="1AE77E34" w14:textId="77777777" w:rsidR="00F01E1B" w:rsidRPr="00662788" w:rsidRDefault="00F01E1B" w:rsidP="001F64D7">
      <w:pPr>
        <w:pStyle w:val="Paragraphedeliste"/>
        <w:numPr>
          <w:ilvl w:val="1"/>
          <w:numId w:val="4"/>
        </w:numPr>
        <w:jc w:val="both"/>
        <w:rPr>
          <w:rFonts w:ascii="Marianne" w:hAnsi="Marianne"/>
          <w:sz w:val="22"/>
          <w:szCs w:val="22"/>
        </w:rPr>
      </w:pPr>
      <w:r w:rsidRPr="00662788">
        <w:rPr>
          <w:rFonts w:ascii="Marianne" w:hAnsi="Marianne"/>
          <w:b/>
          <w:sz w:val="22"/>
          <w:szCs w:val="22"/>
        </w:rPr>
        <w:t>Peut-on mettre le temps de certains agriculteurs «</w:t>
      </w:r>
      <w:r w:rsidRPr="00662788">
        <w:rPr>
          <w:rFonts w:ascii="Calibri" w:hAnsi="Calibri" w:cs="Calibri"/>
          <w:b/>
          <w:sz w:val="22"/>
          <w:szCs w:val="22"/>
        </w:rPr>
        <w:t> </w:t>
      </w:r>
      <w:r w:rsidRPr="00662788">
        <w:rPr>
          <w:rFonts w:ascii="Marianne" w:hAnsi="Marianne"/>
          <w:b/>
          <w:sz w:val="22"/>
          <w:szCs w:val="22"/>
        </w:rPr>
        <w:t>innovants</w:t>
      </w:r>
      <w:r w:rsidRPr="00662788">
        <w:rPr>
          <w:rFonts w:ascii="Calibri" w:hAnsi="Calibri" w:cs="Calibri"/>
          <w:b/>
          <w:sz w:val="22"/>
          <w:szCs w:val="22"/>
        </w:rPr>
        <w:t> </w:t>
      </w:r>
      <w:r w:rsidRPr="00662788">
        <w:rPr>
          <w:rFonts w:ascii="Marianne" w:hAnsi="Marianne" w:cs="Marianne"/>
          <w:b/>
          <w:sz w:val="22"/>
          <w:szCs w:val="22"/>
        </w:rPr>
        <w:t>»</w:t>
      </w:r>
      <w:r w:rsidRPr="00662788">
        <w:rPr>
          <w:rFonts w:ascii="Marianne" w:hAnsi="Marianne"/>
          <w:b/>
          <w:sz w:val="22"/>
          <w:szCs w:val="22"/>
        </w:rPr>
        <w:t xml:space="preserve"> en prestation de service</w:t>
      </w:r>
      <w:r w:rsidRPr="00662788">
        <w:rPr>
          <w:rFonts w:ascii="Calibri" w:hAnsi="Calibri" w:cs="Calibri"/>
          <w:b/>
          <w:sz w:val="22"/>
          <w:szCs w:val="22"/>
        </w:rPr>
        <w:t> </w:t>
      </w:r>
      <w:r w:rsidRPr="00662788">
        <w:rPr>
          <w:rFonts w:ascii="Marianne" w:hAnsi="Marianne"/>
          <w:b/>
          <w:sz w:val="22"/>
          <w:szCs w:val="22"/>
        </w:rPr>
        <w:t>?</w:t>
      </w:r>
    </w:p>
    <w:p w14:paraId="3DE14830" w14:textId="2E12FF8A" w:rsidR="00F01E1B" w:rsidRPr="00662788" w:rsidRDefault="001F64D7" w:rsidP="00F01E1B">
      <w:pPr>
        <w:jc w:val="both"/>
        <w:rPr>
          <w:rFonts w:ascii="Marianne" w:hAnsi="Marianne"/>
          <w:sz w:val="22"/>
          <w:szCs w:val="22"/>
        </w:rPr>
      </w:pPr>
      <w:r w:rsidRPr="00662788">
        <w:rPr>
          <w:rFonts w:ascii="Marianne" w:hAnsi="Marianne"/>
          <w:sz w:val="22"/>
          <w:szCs w:val="22"/>
        </w:rPr>
        <w:t>Oui</w:t>
      </w:r>
      <w:r w:rsidR="00A217FF" w:rsidRPr="00662788">
        <w:rPr>
          <w:rFonts w:ascii="Marianne" w:hAnsi="Marianne"/>
          <w:sz w:val="22"/>
          <w:szCs w:val="22"/>
        </w:rPr>
        <w:t xml:space="preserve">, si l’agriculteur rend bien une </w:t>
      </w:r>
      <w:r w:rsidR="00F01E1B" w:rsidRPr="00662788">
        <w:rPr>
          <w:rFonts w:ascii="Marianne" w:hAnsi="Marianne"/>
          <w:sz w:val="22"/>
          <w:szCs w:val="22"/>
        </w:rPr>
        <w:t xml:space="preserve">prestation </w:t>
      </w:r>
      <w:r w:rsidR="00A217FF" w:rsidRPr="00662788">
        <w:rPr>
          <w:rFonts w:ascii="Marianne" w:hAnsi="Marianne"/>
          <w:sz w:val="22"/>
          <w:szCs w:val="22"/>
        </w:rPr>
        <w:t xml:space="preserve">qui </w:t>
      </w:r>
      <w:r w:rsidR="00F01E1B" w:rsidRPr="00662788">
        <w:rPr>
          <w:rFonts w:ascii="Marianne" w:hAnsi="Marianne"/>
          <w:sz w:val="22"/>
          <w:szCs w:val="22"/>
        </w:rPr>
        <w:t>doit être basée sur un service spécialisé nécessair</w:t>
      </w:r>
      <w:r w:rsidR="00E16735" w:rsidRPr="00662788">
        <w:rPr>
          <w:rFonts w:ascii="Marianne" w:hAnsi="Marianne"/>
          <w:sz w:val="22"/>
          <w:szCs w:val="22"/>
        </w:rPr>
        <w:t>e à la réalisation du projet que cette dernière</w:t>
      </w:r>
      <w:r w:rsidR="00F01E1B" w:rsidRPr="00662788">
        <w:rPr>
          <w:rFonts w:ascii="Marianne" w:hAnsi="Marianne"/>
          <w:sz w:val="22"/>
          <w:szCs w:val="22"/>
        </w:rPr>
        <w:t xml:space="preserve"> ne peut être ré</w:t>
      </w:r>
      <w:r w:rsidR="00A217FF" w:rsidRPr="00662788">
        <w:rPr>
          <w:rFonts w:ascii="Marianne" w:hAnsi="Marianne"/>
          <w:sz w:val="22"/>
          <w:szCs w:val="22"/>
        </w:rPr>
        <w:t>alisé</w:t>
      </w:r>
      <w:r w:rsidR="00E16735" w:rsidRPr="00662788">
        <w:rPr>
          <w:rFonts w:ascii="Marianne" w:hAnsi="Marianne"/>
          <w:sz w:val="22"/>
          <w:szCs w:val="22"/>
        </w:rPr>
        <w:t>e</w:t>
      </w:r>
      <w:r w:rsidR="00A217FF" w:rsidRPr="00662788">
        <w:rPr>
          <w:rFonts w:ascii="Marianne" w:hAnsi="Marianne"/>
          <w:sz w:val="22"/>
          <w:szCs w:val="22"/>
        </w:rPr>
        <w:t xml:space="preserve"> sous forme de partenariat. Dans ce cas, les règles de mise en concurrence décrites dan</w:t>
      </w:r>
      <w:r w:rsidR="00753920" w:rsidRPr="00662788">
        <w:rPr>
          <w:rFonts w:ascii="Marianne" w:hAnsi="Marianne"/>
          <w:sz w:val="22"/>
          <w:szCs w:val="22"/>
        </w:rPr>
        <w:t>s le code des marchés public</w:t>
      </w:r>
      <w:r w:rsidR="00A217FF" w:rsidRPr="00662788">
        <w:rPr>
          <w:rFonts w:ascii="Marianne" w:hAnsi="Marianne"/>
          <w:sz w:val="22"/>
          <w:szCs w:val="22"/>
        </w:rPr>
        <w:t>s s’appliquent.</w:t>
      </w:r>
    </w:p>
    <w:p w14:paraId="739CC82F" w14:textId="60B89C1F" w:rsidR="00DE21A2" w:rsidRPr="00662788" w:rsidRDefault="00DE21A2" w:rsidP="00F01E1B">
      <w:pPr>
        <w:jc w:val="both"/>
        <w:rPr>
          <w:rFonts w:ascii="Marianne" w:hAnsi="Marianne"/>
          <w:sz w:val="22"/>
          <w:szCs w:val="22"/>
        </w:rPr>
      </w:pPr>
    </w:p>
    <w:p w14:paraId="2D35AA26" w14:textId="4C626892" w:rsidR="00DE21A2" w:rsidRPr="00662788" w:rsidRDefault="00DE21A2" w:rsidP="00EC4CD3">
      <w:pPr>
        <w:pStyle w:val="Paragraphedeliste"/>
        <w:numPr>
          <w:ilvl w:val="1"/>
          <w:numId w:val="4"/>
        </w:numPr>
        <w:jc w:val="both"/>
        <w:rPr>
          <w:rFonts w:ascii="Marianne" w:hAnsi="Marianne"/>
          <w:sz w:val="22"/>
          <w:szCs w:val="22"/>
        </w:rPr>
      </w:pPr>
      <w:r w:rsidRPr="00662788">
        <w:rPr>
          <w:rFonts w:ascii="Marianne" w:hAnsi="Marianne"/>
          <w:b/>
          <w:sz w:val="22"/>
          <w:szCs w:val="22"/>
        </w:rPr>
        <w:t>Le partenariat obligatoire avec des établissements d’enseignement agricole technique des précédents AAP IP sera-t-il à nouveau demandé</w:t>
      </w:r>
      <w:r w:rsidRPr="00662788">
        <w:rPr>
          <w:rFonts w:ascii="Calibri" w:hAnsi="Calibri" w:cs="Calibri"/>
          <w:b/>
          <w:sz w:val="22"/>
          <w:szCs w:val="22"/>
        </w:rPr>
        <w:t> </w:t>
      </w:r>
      <w:r w:rsidRPr="00662788">
        <w:rPr>
          <w:rFonts w:ascii="Marianne" w:hAnsi="Marianne"/>
          <w:b/>
          <w:sz w:val="22"/>
          <w:szCs w:val="22"/>
        </w:rPr>
        <w:t>?</w:t>
      </w:r>
      <w:r w:rsidR="00EC4CD3" w:rsidRPr="00662788">
        <w:rPr>
          <w:rFonts w:ascii="Marianne" w:hAnsi="Marianne"/>
          <w:b/>
          <w:sz w:val="22"/>
          <w:szCs w:val="22"/>
        </w:rPr>
        <w:t xml:space="preserve"> Quelle est la place pour les organismes de formations</w:t>
      </w:r>
      <w:r w:rsidR="00EC4CD3" w:rsidRPr="00662788">
        <w:rPr>
          <w:rFonts w:ascii="Calibri" w:hAnsi="Calibri" w:cs="Calibri"/>
          <w:b/>
          <w:sz w:val="22"/>
          <w:szCs w:val="22"/>
        </w:rPr>
        <w:t> </w:t>
      </w:r>
      <w:r w:rsidR="00EC4CD3" w:rsidRPr="00662788">
        <w:rPr>
          <w:rFonts w:ascii="Marianne" w:hAnsi="Marianne"/>
          <w:b/>
          <w:sz w:val="22"/>
          <w:szCs w:val="22"/>
        </w:rPr>
        <w:t>?</w:t>
      </w:r>
    </w:p>
    <w:p w14:paraId="7ECD391C" w14:textId="25A208F2" w:rsidR="00DE21A2" w:rsidRPr="00662788" w:rsidRDefault="00DE21A2" w:rsidP="00DE21A2">
      <w:pPr>
        <w:jc w:val="both"/>
        <w:rPr>
          <w:rFonts w:ascii="Marianne" w:hAnsi="Marianne"/>
          <w:sz w:val="22"/>
          <w:szCs w:val="22"/>
        </w:rPr>
      </w:pPr>
      <w:r w:rsidRPr="00662788">
        <w:rPr>
          <w:rFonts w:ascii="Marianne" w:hAnsi="Marianne"/>
          <w:sz w:val="22"/>
          <w:szCs w:val="22"/>
        </w:rPr>
        <w:t>Non. Cependant, la cohérence du partenariat est un élément clé de l’évaluation technique des projets déposés. La participation de l’enseignement agricole est vivement encouragée partout où c’</w:t>
      </w:r>
      <w:r w:rsidR="00D13233">
        <w:rPr>
          <w:rFonts w:ascii="Marianne" w:hAnsi="Marianne"/>
          <w:sz w:val="22"/>
          <w:szCs w:val="22"/>
        </w:rPr>
        <w:t>est pertinent dans le cadre de s</w:t>
      </w:r>
      <w:r w:rsidRPr="00662788">
        <w:rPr>
          <w:rFonts w:ascii="Marianne" w:hAnsi="Marianne"/>
          <w:sz w:val="22"/>
          <w:szCs w:val="22"/>
        </w:rPr>
        <w:t>es missions de formation, d’animation des territoires et d’expérimentation/innovation.</w:t>
      </w:r>
    </w:p>
    <w:p w14:paraId="1A4E2BE3" w14:textId="1A2F4321" w:rsidR="00F01E1B" w:rsidRPr="00662788" w:rsidRDefault="00F01E1B" w:rsidP="00F01E1B">
      <w:pPr>
        <w:jc w:val="both"/>
        <w:rPr>
          <w:rFonts w:ascii="Marianne" w:hAnsi="Marianne"/>
          <w:b/>
          <w:sz w:val="22"/>
          <w:szCs w:val="22"/>
        </w:rPr>
      </w:pPr>
    </w:p>
    <w:p w14:paraId="0E615AB8" w14:textId="77777777" w:rsidR="00DE21A2" w:rsidRPr="00662788" w:rsidRDefault="00DE21A2" w:rsidP="001F64D7">
      <w:pPr>
        <w:pStyle w:val="Paragraphedeliste"/>
        <w:numPr>
          <w:ilvl w:val="1"/>
          <w:numId w:val="4"/>
        </w:numPr>
        <w:jc w:val="both"/>
        <w:rPr>
          <w:rFonts w:ascii="Marianne" w:hAnsi="Marianne"/>
          <w:b/>
          <w:sz w:val="22"/>
          <w:szCs w:val="22"/>
        </w:rPr>
      </w:pPr>
      <w:r w:rsidRPr="00662788">
        <w:rPr>
          <w:rFonts w:ascii="Marianne" w:hAnsi="Marianne"/>
          <w:b/>
          <w:sz w:val="22"/>
          <w:szCs w:val="22"/>
        </w:rPr>
        <w:t>Est-ce qu’il sera exigé des livrables annuellement et dès la première année de réalisation des projets</w:t>
      </w:r>
      <w:r w:rsidRPr="00662788">
        <w:rPr>
          <w:rFonts w:ascii="Calibri" w:hAnsi="Calibri" w:cs="Calibri"/>
          <w:b/>
          <w:sz w:val="22"/>
          <w:szCs w:val="22"/>
        </w:rPr>
        <w:t> </w:t>
      </w:r>
      <w:r w:rsidRPr="00662788">
        <w:rPr>
          <w:rFonts w:ascii="Marianne" w:hAnsi="Marianne"/>
          <w:b/>
          <w:sz w:val="22"/>
          <w:szCs w:val="22"/>
        </w:rPr>
        <w:t>?</w:t>
      </w:r>
    </w:p>
    <w:p w14:paraId="52601E9C" w14:textId="7EB0657A" w:rsidR="001F64D7" w:rsidRPr="00662788" w:rsidRDefault="00A15A61" w:rsidP="00A15A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Un état d’avancement du projet intermédiaire sera notamment à fournir pour obtenir le second versement dans les conditions prévues par la convention.</w:t>
      </w:r>
    </w:p>
    <w:p w14:paraId="018AD040" w14:textId="77777777" w:rsidR="00A15A61" w:rsidRPr="00662788" w:rsidRDefault="00A15A61" w:rsidP="00A15A6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p>
    <w:p w14:paraId="277A8A47" w14:textId="4563C6A5" w:rsidR="004C518D" w:rsidRPr="00662788" w:rsidRDefault="004C518D" w:rsidP="001F64D7">
      <w:pPr>
        <w:pStyle w:val="Paragraphedeliste"/>
        <w:numPr>
          <w:ilvl w:val="1"/>
          <w:numId w:val="4"/>
        </w:numPr>
        <w:jc w:val="both"/>
        <w:rPr>
          <w:rFonts w:ascii="Marianne" w:hAnsi="Marianne"/>
          <w:b/>
          <w:sz w:val="22"/>
          <w:szCs w:val="22"/>
        </w:rPr>
      </w:pPr>
      <w:r w:rsidRPr="00662788">
        <w:rPr>
          <w:rFonts w:ascii="Marianne" w:hAnsi="Marianne"/>
          <w:b/>
          <w:sz w:val="22"/>
          <w:szCs w:val="22"/>
        </w:rPr>
        <w:t>Qu'est ce</w:t>
      </w:r>
      <w:r w:rsidR="00A217FF" w:rsidRPr="00662788">
        <w:rPr>
          <w:rFonts w:ascii="Marianne" w:hAnsi="Marianne"/>
          <w:b/>
          <w:sz w:val="22"/>
          <w:szCs w:val="22"/>
        </w:rPr>
        <w:t xml:space="preserve"> qui est attendu en terme</w:t>
      </w:r>
      <w:r w:rsidR="00A15A61" w:rsidRPr="00662788">
        <w:rPr>
          <w:rFonts w:ascii="Marianne" w:hAnsi="Marianne"/>
          <w:b/>
          <w:sz w:val="22"/>
          <w:szCs w:val="22"/>
        </w:rPr>
        <w:t>s</w:t>
      </w:r>
      <w:r w:rsidR="00A217FF" w:rsidRPr="00662788">
        <w:rPr>
          <w:rFonts w:ascii="Marianne" w:hAnsi="Marianne"/>
          <w:b/>
          <w:sz w:val="22"/>
          <w:szCs w:val="22"/>
        </w:rPr>
        <w:t xml:space="preserve"> de co-</w:t>
      </w:r>
      <w:r w:rsidRPr="00662788">
        <w:rPr>
          <w:rFonts w:ascii="Marianne" w:hAnsi="Marianne"/>
          <w:b/>
          <w:sz w:val="22"/>
          <w:szCs w:val="22"/>
        </w:rPr>
        <w:t>financement du projet?</w:t>
      </w:r>
    </w:p>
    <w:p w14:paraId="3B50A519" w14:textId="039668F0" w:rsidR="001F64D7" w:rsidRDefault="001F64D7" w:rsidP="001F64D7">
      <w:pPr>
        <w:jc w:val="both"/>
        <w:rPr>
          <w:rFonts w:ascii="Marianne" w:hAnsi="Marianne"/>
          <w:sz w:val="22"/>
          <w:szCs w:val="22"/>
        </w:rPr>
      </w:pPr>
      <w:r w:rsidRPr="00662788">
        <w:rPr>
          <w:rFonts w:ascii="Marianne" w:hAnsi="Marianne"/>
          <w:sz w:val="22"/>
          <w:szCs w:val="22"/>
        </w:rPr>
        <w:t>Il n’y a pas de minimum de montant ou de % de co-financement attendu. Les co-financements sont cependant vivement encouragés (</w:t>
      </w:r>
      <w:r w:rsidR="00A217FF" w:rsidRPr="00662788">
        <w:rPr>
          <w:rFonts w:ascii="Marianne" w:hAnsi="Marianne"/>
          <w:sz w:val="22"/>
          <w:szCs w:val="22"/>
        </w:rPr>
        <w:t>interprofession</w:t>
      </w:r>
      <w:r w:rsidRPr="00662788">
        <w:rPr>
          <w:rFonts w:ascii="Marianne" w:hAnsi="Marianne"/>
          <w:sz w:val="22"/>
          <w:szCs w:val="22"/>
        </w:rPr>
        <w:t xml:space="preserve">, région, </w:t>
      </w:r>
      <w:r w:rsidR="00A217FF" w:rsidRPr="00662788">
        <w:rPr>
          <w:rFonts w:ascii="Marianne" w:hAnsi="Marianne"/>
          <w:sz w:val="22"/>
          <w:szCs w:val="22"/>
        </w:rPr>
        <w:t>Europe</w:t>
      </w:r>
      <w:r w:rsidRPr="00662788">
        <w:rPr>
          <w:rFonts w:ascii="Marianne" w:hAnsi="Marianne"/>
          <w:sz w:val="22"/>
          <w:szCs w:val="22"/>
        </w:rPr>
        <w:t xml:space="preserve">). </w:t>
      </w:r>
    </w:p>
    <w:p w14:paraId="524B3B6E" w14:textId="77777777" w:rsidR="00E04D54" w:rsidRDefault="00E04D54" w:rsidP="001F64D7">
      <w:pPr>
        <w:jc w:val="both"/>
        <w:rPr>
          <w:rFonts w:ascii="Marianne" w:hAnsi="Marianne"/>
          <w:sz w:val="22"/>
          <w:szCs w:val="22"/>
        </w:rPr>
      </w:pPr>
    </w:p>
    <w:p w14:paraId="3C446C98" w14:textId="6C9DF3E1" w:rsidR="00B930DB" w:rsidRPr="00662788" w:rsidRDefault="005A50FF" w:rsidP="001F64D7">
      <w:pPr>
        <w:jc w:val="both"/>
        <w:rPr>
          <w:rFonts w:ascii="Marianne" w:hAnsi="Marianne"/>
          <w:sz w:val="22"/>
          <w:szCs w:val="22"/>
        </w:rPr>
      </w:pPr>
      <w:r w:rsidRPr="0018423F">
        <w:rPr>
          <w:rFonts w:ascii="Marianne" w:hAnsi="Marianne"/>
          <w:sz w:val="22"/>
          <w:szCs w:val="22"/>
        </w:rPr>
        <w:t xml:space="preserve">Toutefois, </w:t>
      </w:r>
      <w:r>
        <w:rPr>
          <w:rFonts w:ascii="Marianne" w:hAnsi="Marianne"/>
          <w:sz w:val="22"/>
          <w:szCs w:val="22"/>
        </w:rPr>
        <w:t>tout projet qui bénéficie déjà d’un cofinancement d’un concours CASDAR ne peut recevoir un financement de FranceAgriMer sur crédits CASDAR.</w:t>
      </w:r>
    </w:p>
    <w:p w14:paraId="7CEA81DB" w14:textId="77777777" w:rsidR="00F86D4B" w:rsidRPr="00662788" w:rsidRDefault="00F86D4B" w:rsidP="00F86D4B">
      <w:pPr>
        <w:jc w:val="both"/>
        <w:rPr>
          <w:rFonts w:ascii="Marianne" w:hAnsi="Marianne"/>
          <w:sz w:val="22"/>
          <w:szCs w:val="22"/>
        </w:rPr>
      </w:pPr>
    </w:p>
    <w:p w14:paraId="4B8496EF" w14:textId="174CDB40" w:rsidR="00F86D4B" w:rsidRPr="002B1EDB" w:rsidRDefault="007F7357" w:rsidP="007F7357">
      <w:pPr>
        <w:pStyle w:val="Paragraphedeliste"/>
        <w:numPr>
          <w:ilvl w:val="1"/>
          <w:numId w:val="4"/>
        </w:numPr>
        <w:jc w:val="both"/>
        <w:rPr>
          <w:rFonts w:ascii="Marianne" w:hAnsi="Marianne"/>
          <w:b/>
          <w:sz w:val="22"/>
          <w:szCs w:val="22"/>
        </w:rPr>
      </w:pPr>
      <w:r w:rsidRPr="00662788">
        <w:rPr>
          <w:rFonts w:ascii="Marianne" w:hAnsi="Marianne"/>
          <w:sz w:val="22"/>
          <w:szCs w:val="22"/>
        </w:rPr>
        <w:lastRenderedPageBreak/>
        <w:t xml:space="preserve"> </w:t>
      </w:r>
      <w:r w:rsidRPr="002B1EDB">
        <w:rPr>
          <w:rFonts w:ascii="Marianne" w:hAnsi="Marianne"/>
          <w:b/>
          <w:sz w:val="22"/>
          <w:szCs w:val="22"/>
        </w:rPr>
        <w:t>Quelle prestation doit être justifiée ?</w:t>
      </w:r>
    </w:p>
    <w:p w14:paraId="7A83ED21" w14:textId="210E148E" w:rsidR="007F7357" w:rsidRPr="00662788" w:rsidRDefault="007F7357" w:rsidP="007F7357">
      <w:pPr>
        <w:jc w:val="both"/>
        <w:rPr>
          <w:rFonts w:ascii="Marianne" w:hAnsi="Marianne"/>
          <w:sz w:val="22"/>
          <w:szCs w:val="22"/>
        </w:rPr>
      </w:pPr>
      <w:r w:rsidRPr="00662788">
        <w:rPr>
          <w:rFonts w:ascii="Marianne" w:hAnsi="Marianne"/>
          <w:sz w:val="22"/>
          <w:szCs w:val="22"/>
        </w:rPr>
        <w:t>Toute prestation de même nature et supérieur</w:t>
      </w:r>
      <w:r w:rsidR="00D13233">
        <w:rPr>
          <w:rFonts w:ascii="Marianne" w:hAnsi="Marianne"/>
          <w:sz w:val="22"/>
          <w:szCs w:val="22"/>
        </w:rPr>
        <w:t>e</w:t>
      </w:r>
      <w:r w:rsidRPr="00662788">
        <w:rPr>
          <w:rFonts w:ascii="Marianne" w:hAnsi="Marianne"/>
          <w:sz w:val="22"/>
          <w:szCs w:val="22"/>
        </w:rPr>
        <w:t xml:space="preserve"> à 15 000€ doit être justifiée, même si la prestation est répartie entre plusieurs partenaire</w:t>
      </w:r>
      <w:r w:rsidR="00D13233">
        <w:rPr>
          <w:rFonts w:ascii="Marianne" w:hAnsi="Marianne"/>
          <w:sz w:val="22"/>
          <w:szCs w:val="22"/>
        </w:rPr>
        <w:t>s.</w:t>
      </w:r>
    </w:p>
    <w:p w14:paraId="7E8527CD" w14:textId="77777777" w:rsidR="007F7357" w:rsidRPr="00662788" w:rsidRDefault="007F7357" w:rsidP="007F7357">
      <w:pPr>
        <w:jc w:val="both"/>
        <w:rPr>
          <w:rFonts w:ascii="Marianne" w:hAnsi="Marianne"/>
          <w:sz w:val="22"/>
          <w:szCs w:val="22"/>
        </w:rPr>
      </w:pPr>
    </w:p>
    <w:p w14:paraId="5554E6E5" w14:textId="467E91BF" w:rsidR="007F7357" w:rsidRPr="00662788" w:rsidRDefault="007F7357" w:rsidP="007F7357">
      <w:pPr>
        <w:jc w:val="both"/>
        <w:rPr>
          <w:rFonts w:ascii="Marianne" w:hAnsi="Marianne"/>
          <w:sz w:val="22"/>
          <w:szCs w:val="22"/>
        </w:rPr>
      </w:pPr>
      <w:r w:rsidRPr="00662788">
        <w:rPr>
          <w:rFonts w:ascii="Marianne" w:hAnsi="Marianne"/>
          <w:sz w:val="22"/>
          <w:szCs w:val="22"/>
        </w:rPr>
        <w:t>Ex :</w:t>
      </w:r>
    </w:p>
    <w:p w14:paraId="0B37F579" w14:textId="185496F6" w:rsidR="007F7357" w:rsidRPr="00662788" w:rsidRDefault="007F7357" w:rsidP="007F7357">
      <w:pPr>
        <w:jc w:val="both"/>
        <w:rPr>
          <w:rFonts w:ascii="Marianne" w:hAnsi="Marianne"/>
          <w:sz w:val="22"/>
        </w:rPr>
      </w:pPr>
      <w:r w:rsidRPr="00662788">
        <w:rPr>
          <w:rFonts w:ascii="Marianne" w:hAnsi="Marianne"/>
          <w:sz w:val="22"/>
        </w:rPr>
        <w:t>Un partenaire souhaite faire des analyses de lait (taux de MG), pour cela il fait appel à 2 laboratoires d’analyses. Le labo A facture 8000€ et le labo B 10 000€. Etant donné que ces prestations sont de même nature, et que la somme fait plus de 15 000€ cela devra être justifié. Même si les 2 laboratoires ont été appelés par 2 partenaires différents</w:t>
      </w:r>
    </w:p>
    <w:p w14:paraId="7CD0CFE9" w14:textId="77777777" w:rsidR="007F7357" w:rsidRPr="00662788" w:rsidRDefault="007F7357" w:rsidP="007F7357">
      <w:pPr>
        <w:jc w:val="both"/>
        <w:rPr>
          <w:rFonts w:ascii="Marianne" w:hAnsi="Marianne"/>
          <w:sz w:val="22"/>
        </w:rPr>
      </w:pPr>
    </w:p>
    <w:p w14:paraId="71C51D3F" w14:textId="77777777" w:rsidR="007F7357" w:rsidRPr="00662788" w:rsidRDefault="007F7357" w:rsidP="007F7357">
      <w:pPr>
        <w:jc w:val="both"/>
        <w:rPr>
          <w:rFonts w:ascii="Marianne" w:hAnsi="Marianne"/>
          <w:sz w:val="22"/>
        </w:rPr>
      </w:pPr>
      <w:r w:rsidRPr="00662788">
        <w:rPr>
          <w:rFonts w:ascii="Marianne" w:hAnsi="Marianne"/>
          <w:sz w:val="22"/>
        </w:rPr>
        <w:t>Si un partenaire fait appel à une prestation auprès d’une ETA pour une préparation de sol pour 8000€ et une prestation pour des analyses de lait d’un montant de 10 000€. Dans ce cas aucune des 2 prestations n’est à justifier car elles ne sont pas de même nature.</w:t>
      </w:r>
    </w:p>
    <w:p w14:paraId="00AA227C" w14:textId="77777777" w:rsidR="007F7357" w:rsidRPr="00662788" w:rsidRDefault="007F7357" w:rsidP="007F7357">
      <w:pPr>
        <w:jc w:val="both"/>
        <w:rPr>
          <w:rFonts w:ascii="Marianne" w:hAnsi="Marianne"/>
          <w:sz w:val="22"/>
          <w:szCs w:val="22"/>
        </w:rPr>
      </w:pPr>
    </w:p>
    <w:p w14:paraId="64821D4D" w14:textId="34375AB6" w:rsidR="00773DD9" w:rsidRPr="0020341F" w:rsidRDefault="00773DD9" w:rsidP="0020341F">
      <w:pPr>
        <w:pStyle w:val="Titre1"/>
      </w:pPr>
      <w:r w:rsidRPr="0020341F">
        <w:t xml:space="preserve">Dans l’article 5, il est </w:t>
      </w:r>
      <w:r w:rsidR="00D13233">
        <w:t xml:space="preserve">fait </w:t>
      </w:r>
      <w:r w:rsidRPr="0020341F">
        <w:t>mention d’un taux d’aide de 40% pour les opérateurs économiques dont le but premier n’est pas de faire de la recherche ou du développement agricole. Qui sont-ils ?</w:t>
      </w:r>
    </w:p>
    <w:p w14:paraId="5375538D" w14:textId="4161DBE1" w:rsidR="00662788" w:rsidRPr="00662788" w:rsidRDefault="00662788" w:rsidP="0020341F">
      <w:pPr>
        <w:pStyle w:val="Sansinterligne"/>
      </w:pPr>
      <w:r w:rsidRPr="00662788">
        <w:t xml:space="preserve">Il s’agit de toute structure, quel que soit son statut légal (de droit public ou de droit privé) ou son mode de financement, dont l’objet principal n’est pas d’exercer, en toute indépendance, des activités de </w:t>
      </w:r>
      <w:r w:rsidRPr="0020341F">
        <w:t>recherche</w:t>
      </w:r>
      <w:r w:rsidRPr="00662788">
        <w:t xml:space="preserve"> fondamentale, de recherche industrielle ou de développement expérimental, ou de diffuser largement les résultats de ces activités au moyen d’un enseignement, de publications ou de transferts de connaissances.</w:t>
      </w:r>
    </w:p>
    <w:p w14:paraId="6B673378" w14:textId="77777777" w:rsidR="00662788" w:rsidRPr="00662788"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p>
    <w:p w14:paraId="57132AC1" w14:textId="4A9FCAC3" w:rsidR="00662788" w:rsidRPr="00662788"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Sont considéré</w:t>
      </w:r>
      <w:r w:rsidR="00D13233">
        <w:rPr>
          <w:rFonts w:ascii="Marianne-Regular" w:hAnsi="Marianne-Regular" w:cs="Marianne-Regular"/>
          <w:sz w:val="22"/>
          <w:szCs w:val="22"/>
          <w:lang w:eastAsia="fr-FR"/>
        </w:rPr>
        <w:t>e</w:t>
      </w:r>
      <w:r w:rsidRPr="00662788">
        <w:rPr>
          <w:rFonts w:ascii="Marianne-Regular" w:hAnsi="Marianne-Regular" w:cs="Marianne-Regular"/>
          <w:sz w:val="22"/>
          <w:szCs w:val="22"/>
          <w:lang w:eastAsia="fr-FR"/>
        </w:rPr>
        <w:t>s par exemple dans ce cas :</w:t>
      </w:r>
    </w:p>
    <w:p w14:paraId="4DEDBD6F" w14:textId="1A080CE3" w:rsidR="00662788" w:rsidRPr="00662788"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 les structures dont le but est la vente de marchandises ou de services marchands : les exploitations agricoles, les transformateurs et metteurs en marchés, les fabricants de semences, de produits phytosanitaires, de matériels agricoles, etc... ;</w:t>
      </w:r>
    </w:p>
    <w:p w14:paraId="3E3BF52E" w14:textId="3D91852E" w:rsidR="00773DD9" w:rsidRDefault="00662788"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62788">
        <w:rPr>
          <w:rFonts w:ascii="Marianne-Regular" w:hAnsi="Marianne-Regular" w:cs="Marianne-Regular"/>
          <w:sz w:val="22"/>
          <w:szCs w:val="22"/>
          <w:lang w:eastAsia="fr-FR"/>
        </w:rPr>
        <w:t>- les structures dont le but est la représentation, la défense ou la promotion d’un métier ou d’un corps professionnel</w:t>
      </w:r>
      <w:r w:rsidR="00515D18">
        <w:rPr>
          <w:rFonts w:ascii="Marianne-Regular" w:hAnsi="Marianne-Regular" w:cs="Marianne-Regular"/>
          <w:sz w:val="22"/>
          <w:szCs w:val="22"/>
          <w:lang w:eastAsia="fr-FR"/>
        </w:rPr>
        <w:t>.</w:t>
      </w:r>
    </w:p>
    <w:p w14:paraId="08D77F35" w14:textId="77777777" w:rsidR="00E04D54" w:rsidRDefault="00E04D54"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p>
    <w:p w14:paraId="4E37D691" w14:textId="3BDB7059" w:rsidR="00E04D54" w:rsidRDefault="00B3710A" w:rsidP="006627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Marianne-Regular" w:hAnsi="Marianne-Regular" w:cs="Marianne-Regular"/>
          <w:sz w:val="22"/>
          <w:szCs w:val="22"/>
          <w:lang w:eastAsia="fr-FR"/>
        </w:rPr>
      </w:pPr>
      <w:r w:rsidRPr="0062251E">
        <w:rPr>
          <w:rFonts w:ascii="Marianne-Regular" w:hAnsi="Marianne-Regular" w:cs="Marianne-Regular"/>
          <w:sz w:val="22"/>
          <w:szCs w:val="22"/>
          <w:lang w:eastAsia="fr-FR"/>
        </w:rPr>
        <w:t>En cas de doute</w:t>
      </w:r>
      <w:r w:rsidR="00397C4A" w:rsidRPr="0018423F">
        <w:rPr>
          <w:rFonts w:ascii="Marianne-Regular" w:hAnsi="Marianne-Regular" w:cs="Marianne-Regular"/>
          <w:sz w:val="22"/>
          <w:szCs w:val="22"/>
          <w:lang w:eastAsia="fr-FR"/>
        </w:rPr>
        <w:t xml:space="preserve"> sur le </w:t>
      </w:r>
      <w:r w:rsidR="005A50FF" w:rsidRPr="0018423F">
        <w:rPr>
          <w:rFonts w:ascii="Marianne-Regular" w:hAnsi="Marianne-Regular" w:cs="Marianne-Regular"/>
          <w:sz w:val="22"/>
          <w:szCs w:val="22"/>
          <w:lang w:eastAsia="fr-FR"/>
        </w:rPr>
        <w:t>taux d’aide qui s’applique pour un partenaire</w:t>
      </w:r>
      <w:r w:rsidRPr="0062251E">
        <w:rPr>
          <w:rFonts w:ascii="Marianne-Regular" w:hAnsi="Marianne-Regular" w:cs="Marianne-Regular"/>
          <w:sz w:val="22"/>
          <w:szCs w:val="22"/>
          <w:lang w:eastAsia="fr-FR"/>
        </w:rPr>
        <w:t xml:space="preserve">, l’objet principal présent dans les statuts juridique de la structure </w:t>
      </w:r>
      <w:r w:rsidR="005A50FF" w:rsidRPr="0018423F">
        <w:rPr>
          <w:rFonts w:ascii="Marianne-Regular" w:hAnsi="Marianne-Regular" w:cs="Marianne-Regular"/>
          <w:sz w:val="22"/>
          <w:szCs w:val="22"/>
          <w:lang w:eastAsia="fr-FR"/>
        </w:rPr>
        <w:t>permet de statuer</w:t>
      </w:r>
      <w:r w:rsidRPr="0062251E">
        <w:rPr>
          <w:rFonts w:ascii="Marianne-Regular" w:hAnsi="Marianne-Regular" w:cs="Marianne-Regular"/>
          <w:sz w:val="22"/>
          <w:szCs w:val="22"/>
          <w:lang w:eastAsia="fr-FR"/>
        </w:rPr>
        <w:t>.</w:t>
      </w:r>
    </w:p>
    <w:p w14:paraId="22009BFF" w14:textId="77777777" w:rsidR="002B1EDB" w:rsidRDefault="002B1EDB" w:rsidP="002B1EDB">
      <w:pPr>
        <w:pStyle w:val="Sansinterligne"/>
      </w:pPr>
    </w:p>
    <w:p w14:paraId="0E606572" w14:textId="4C904C2F" w:rsidR="00764334" w:rsidRPr="00764334" w:rsidRDefault="00764334" w:rsidP="00764334">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arianne-Regular" w:hAnsi="Marianne-Regular" w:cs="Marianne-Regular"/>
          <w:b/>
          <w:sz w:val="22"/>
          <w:szCs w:val="22"/>
          <w:lang w:eastAsia="fr-FR"/>
        </w:rPr>
      </w:pPr>
      <w:r w:rsidRPr="00764334">
        <w:rPr>
          <w:rFonts w:ascii="Marianne-Regular" w:hAnsi="Marianne-Regular" w:cs="Marianne-Regular"/>
          <w:b/>
          <w:sz w:val="22"/>
          <w:szCs w:val="22"/>
          <w:lang w:eastAsia="fr-FR"/>
        </w:rPr>
        <w:t>Est-ce qu'un conseil élevage fait partie de la catégorie des "opérateurs économiques" ? Donc taux de subvention 40% ?</w:t>
      </w:r>
    </w:p>
    <w:p w14:paraId="232077DE" w14:textId="02F773A5" w:rsidR="00764334" w:rsidRPr="00764334" w:rsidRDefault="00D13233" w:rsidP="00764334">
      <w:pPr>
        <w:jc w:val="both"/>
        <w:rPr>
          <w:rFonts w:ascii="Marianne-Regular" w:hAnsi="Marianne-Regular" w:cs="Marianne-Regular"/>
          <w:sz w:val="22"/>
          <w:szCs w:val="22"/>
          <w:lang w:eastAsia="fr-FR"/>
        </w:rPr>
      </w:pPr>
      <w:r>
        <w:rPr>
          <w:rFonts w:ascii="Marianne-Regular" w:hAnsi="Marianne-Regular" w:cs="Marianne-Regular"/>
          <w:sz w:val="22"/>
          <w:szCs w:val="22"/>
          <w:lang w:eastAsia="fr-FR"/>
        </w:rPr>
        <w:t xml:space="preserve">Cela </w:t>
      </w:r>
      <w:r w:rsidR="00764334" w:rsidRPr="00764334">
        <w:rPr>
          <w:rFonts w:ascii="Marianne-Regular" w:hAnsi="Marianne-Regular" w:cs="Marianne-Regular"/>
          <w:sz w:val="22"/>
          <w:szCs w:val="22"/>
          <w:lang w:eastAsia="fr-FR"/>
        </w:rPr>
        <w:t>dépend des statuts de la structure et de son activité principale</w:t>
      </w:r>
    </w:p>
    <w:p w14:paraId="7FDDE876" w14:textId="5D0C7E6C" w:rsidR="00764334" w:rsidRDefault="00764334" w:rsidP="00D13233">
      <w:pPr>
        <w:pStyle w:val="Sansinterligne"/>
        <w:ind w:left="720"/>
      </w:pPr>
    </w:p>
    <w:p w14:paraId="7F2BF81D" w14:textId="77777777" w:rsidR="00764334" w:rsidRPr="00550729" w:rsidRDefault="00764334" w:rsidP="002B1EDB">
      <w:pPr>
        <w:pStyle w:val="Sansinterligne"/>
      </w:pPr>
    </w:p>
    <w:p w14:paraId="085F1040" w14:textId="21503F9F" w:rsidR="00BF5802" w:rsidRPr="00550729" w:rsidRDefault="00644B92" w:rsidP="00644B92">
      <w:pPr>
        <w:pStyle w:val="Titre1"/>
      </w:pPr>
      <w:r w:rsidRPr="00550729">
        <w:t xml:space="preserve"> Qu’en est-il du personnel public dans le projet ? Comment </w:t>
      </w:r>
      <w:r w:rsidR="00481C3F" w:rsidRPr="00550729">
        <w:t>doivent-ils</w:t>
      </w:r>
      <w:r w:rsidRPr="00550729">
        <w:t xml:space="preserve"> être </w:t>
      </w:r>
      <w:r w:rsidR="00481C3F" w:rsidRPr="00550729">
        <w:t>renseignés</w:t>
      </w:r>
      <w:r w:rsidRPr="00550729">
        <w:t xml:space="preserve"> dans l’annexe financière ?</w:t>
      </w:r>
    </w:p>
    <w:p w14:paraId="603AEB8D" w14:textId="776FFAAC" w:rsidR="00481C3F" w:rsidRPr="00550729" w:rsidRDefault="00481C3F" w:rsidP="00AF25B3">
      <w:pPr>
        <w:pStyle w:val="Sansinterligne"/>
        <w:jc w:val="both"/>
      </w:pPr>
      <w:r w:rsidRPr="00550729">
        <w:lastRenderedPageBreak/>
        <w:t>Dans l’annexe 3 – Budget prévisionnel et plan de financement par organisme, le personnel public (</w:t>
      </w:r>
      <w:r w:rsidR="00C42100" w:rsidRPr="00550729">
        <w:t>dont le salaire ne peut</w:t>
      </w:r>
      <w:r w:rsidR="00F73840">
        <w:t xml:space="preserve"> pas</w:t>
      </w:r>
      <w:r w:rsidR="00C42100" w:rsidRPr="00550729">
        <w:t xml:space="preserve"> être subventionné par des</w:t>
      </w:r>
      <w:r w:rsidRPr="00550729">
        <w:t xml:space="preserve"> crédit</w:t>
      </w:r>
      <w:r w:rsidR="00C42100" w:rsidRPr="00550729">
        <w:t xml:space="preserve">s </w:t>
      </w:r>
      <w:r w:rsidRPr="00550729">
        <w:t xml:space="preserve">CASDAR) doit être renseigné dans </w:t>
      </w:r>
      <w:r w:rsidR="00AF25B3" w:rsidRPr="00550729">
        <w:t xml:space="preserve">le champ « POUR MEMOIRE » </w:t>
      </w:r>
      <w:r w:rsidR="00AF25B3" w:rsidRPr="00550729">
        <w:rPr>
          <w:i/>
        </w:rPr>
        <w:t>E – Montant des salaires publics</w:t>
      </w:r>
      <w:r w:rsidR="00AF25B3" w:rsidRPr="00550729">
        <w:t xml:space="preserve">. </w:t>
      </w:r>
    </w:p>
    <w:p w14:paraId="1D871889" w14:textId="77777777" w:rsidR="00AF25B3" w:rsidRPr="00550729" w:rsidRDefault="00AF25B3" w:rsidP="00AF25B3">
      <w:pPr>
        <w:pStyle w:val="Sansinterligne"/>
        <w:jc w:val="both"/>
      </w:pPr>
    </w:p>
    <w:p w14:paraId="6ECA6C7A" w14:textId="6FCAE4E2" w:rsidR="00AF25B3" w:rsidRPr="00550729" w:rsidRDefault="00AF25B3" w:rsidP="00AF25B3">
      <w:pPr>
        <w:pStyle w:val="Sansinterligne"/>
        <w:jc w:val="both"/>
        <w:rPr>
          <w:i/>
        </w:rPr>
      </w:pPr>
      <w:r w:rsidRPr="00550729">
        <w:t xml:space="preserve">Le taux </w:t>
      </w:r>
      <w:r w:rsidR="00C42100" w:rsidRPr="00550729">
        <w:t>d’aide</w:t>
      </w:r>
      <w:r w:rsidRPr="00550729">
        <w:t xml:space="preserve"> est calculé </w:t>
      </w:r>
      <w:r w:rsidR="00C42100" w:rsidRPr="00550729">
        <w:t xml:space="preserve">à partir du total présenté dans </w:t>
      </w:r>
      <w:r w:rsidRPr="00550729">
        <w:t xml:space="preserve">la section </w:t>
      </w:r>
      <w:r w:rsidRPr="00550729">
        <w:rPr>
          <w:i/>
        </w:rPr>
        <w:t>D – Total des dépenses A+B+C et non depuis la section « POUR MEMOIRE »</w:t>
      </w:r>
      <w:r w:rsidR="00B34740" w:rsidRPr="00550729">
        <w:rPr>
          <w:i/>
        </w:rPr>
        <w:t xml:space="preserve"> D+E</w:t>
      </w:r>
      <w:r w:rsidRPr="00550729">
        <w:rPr>
          <w:i/>
        </w:rPr>
        <w:t>.</w:t>
      </w:r>
    </w:p>
    <w:p w14:paraId="0F68637C" w14:textId="77777777" w:rsidR="00B34740" w:rsidRPr="00550729" w:rsidRDefault="00B34740" w:rsidP="00AF25B3">
      <w:pPr>
        <w:pStyle w:val="Sansinterligne"/>
        <w:jc w:val="both"/>
        <w:rPr>
          <w:i/>
        </w:rPr>
      </w:pPr>
    </w:p>
    <w:p w14:paraId="45BF12EE" w14:textId="2B33902E" w:rsidR="00B34740" w:rsidRPr="00550729" w:rsidRDefault="00B34740" w:rsidP="00B34740">
      <w:pPr>
        <w:pStyle w:val="Titre1"/>
      </w:pPr>
      <w:r w:rsidRPr="00550729">
        <w:t>Comment renseigne t’on le personnel mobilisé qu’en partie sur le projet ?</w:t>
      </w:r>
    </w:p>
    <w:p w14:paraId="742F0F5F" w14:textId="324DA940" w:rsidR="00B34740" w:rsidRDefault="00550729" w:rsidP="00B34740">
      <w:pPr>
        <w:pStyle w:val="Sansinterligne"/>
        <w:jc w:val="both"/>
      </w:pPr>
      <w:r w:rsidRPr="00550729">
        <w:t>Quel que soit le temps passé dans le projet,  vous devez renseigner</w:t>
      </w:r>
      <w:r w:rsidR="00666A67" w:rsidRPr="00550729">
        <w:t xml:space="preserve"> </w:t>
      </w:r>
      <w:r w:rsidRPr="00550729">
        <w:t xml:space="preserve">le coût unitaire et le nombre de jour durant lesquels l’agent sera impliqué </w:t>
      </w:r>
      <w:r w:rsidR="00666A67" w:rsidRPr="00550729">
        <w:t>dans le tableau de calcul détaillé des f</w:t>
      </w:r>
      <w:r w:rsidRPr="00550729">
        <w:t>rais de personnel de l’annexe 3.</w:t>
      </w:r>
    </w:p>
    <w:p w14:paraId="5581C93A" w14:textId="77777777" w:rsidR="00764334" w:rsidRDefault="00764334" w:rsidP="00B34740">
      <w:pPr>
        <w:pStyle w:val="Sansinterligne"/>
        <w:jc w:val="both"/>
      </w:pPr>
    </w:p>
    <w:p w14:paraId="454A651E" w14:textId="04502F66" w:rsidR="00764334" w:rsidRDefault="00F73840" w:rsidP="00764334">
      <w:pPr>
        <w:pStyle w:val="Titre1"/>
      </w:pPr>
      <w:r>
        <w:t xml:space="preserve"> </w:t>
      </w:r>
      <w:r w:rsidR="00764334">
        <w:t>5000€ minimum au dépôt : que se passe-</w:t>
      </w:r>
      <w:r>
        <w:t>t-il si un partenaire sous-</w:t>
      </w:r>
      <w:r w:rsidR="00764334">
        <w:t>réalise et n’atteint pas ce montant au réalisé ?</w:t>
      </w:r>
    </w:p>
    <w:p w14:paraId="6F1193BA" w14:textId="7783927B" w:rsidR="00764334" w:rsidRPr="00550729" w:rsidRDefault="00F73840" w:rsidP="00B34740">
      <w:pPr>
        <w:pStyle w:val="Sansinterligne"/>
        <w:jc w:val="both"/>
      </w:pPr>
      <w:r>
        <w:t>Le r</w:t>
      </w:r>
      <w:r w:rsidR="00764334">
        <w:t>e</w:t>
      </w:r>
      <w:r>
        <w:t>dé</w:t>
      </w:r>
      <w:r w:rsidR="00764334">
        <w:t xml:space="preserve">ploiement </w:t>
      </w:r>
      <w:r>
        <w:t xml:space="preserve">est </w:t>
      </w:r>
      <w:r w:rsidR="00764334">
        <w:t>possible entre partenaire</w:t>
      </w:r>
      <w:r>
        <w:t>s</w:t>
      </w:r>
      <w:r w:rsidR="00764334">
        <w:t xml:space="preserve"> via </w:t>
      </w:r>
      <w:r>
        <w:t xml:space="preserve">un </w:t>
      </w:r>
      <w:r w:rsidR="00764334">
        <w:t>avenant</w:t>
      </w:r>
    </w:p>
    <w:p w14:paraId="7E15FF93" w14:textId="77777777" w:rsidR="00666A67" w:rsidRDefault="00666A67" w:rsidP="00B34740">
      <w:pPr>
        <w:pStyle w:val="Sansinterligne"/>
        <w:jc w:val="both"/>
        <w:rPr>
          <w:highlight w:val="cyan"/>
        </w:rPr>
      </w:pPr>
    </w:p>
    <w:p w14:paraId="49434B77" w14:textId="2B8BFFF9" w:rsidR="00764334" w:rsidRDefault="00764334" w:rsidP="007E2880">
      <w:pPr>
        <w:pStyle w:val="Titre1"/>
      </w:pPr>
      <w:r>
        <w:t>Est-ce que le</w:t>
      </w:r>
      <w:r w:rsidR="005C3830">
        <w:t>s frais de bouche peuvent être pris en compte pour l’</w:t>
      </w:r>
      <w:r w:rsidR="00CF7D85">
        <w:t>organisation de journée ?</w:t>
      </w:r>
    </w:p>
    <w:p w14:paraId="693BB032" w14:textId="39137E70" w:rsidR="005C3830" w:rsidRPr="00F73840" w:rsidRDefault="005C3830" w:rsidP="005C3830">
      <w:pPr>
        <w:rPr>
          <w:rFonts w:ascii="Marianne" w:hAnsi="Marianne"/>
          <w:sz w:val="22"/>
          <w:szCs w:val="22"/>
        </w:rPr>
      </w:pPr>
      <w:r w:rsidRPr="00F73840">
        <w:rPr>
          <w:rFonts w:ascii="Marianne" w:hAnsi="Marianne"/>
          <w:sz w:val="22"/>
          <w:szCs w:val="22"/>
        </w:rPr>
        <w:t>Oui dans la mesure du raisonnable</w:t>
      </w:r>
    </w:p>
    <w:p w14:paraId="31E34B4D" w14:textId="77777777" w:rsidR="005C3830" w:rsidRPr="00CF7D85" w:rsidRDefault="005C3830" w:rsidP="005C3830"/>
    <w:p w14:paraId="6A4355A1" w14:textId="27408C6A" w:rsidR="00CF7D85" w:rsidRDefault="00CF7D85" w:rsidP="00CF7D85">
      <w:pPr>
        <w:pStyle w:val="Titre1"/>
      </w:pPr>
      <w:r>
        <w:t xml:space="preserve">Est-il possible d’expliciter les redéploiements </w:t>
      </w:r>
      <w:r w:rsidRPr="00F43E1E">
        <w:t>possibles entre les postes de dépenses</w:t>
      </w:r>
      <w:r>
        <w:t xml:space="preserve"> au moment de la justification ?</w:t>
      </w:r>
    </w:p>
    <w:p w14:paraId="1EFC7FD1" w14:textId="7542B980" w:rsidR="00CF7D85" w:rsidRPr="00F73840" w:rsidRDefault="00CF7D85" w:rsidP="00CF7D85">
      <w:pPr>
        <w:rPr>
          <w:rFonts w:ascii="Marianne" w:hAnsi="Marianne"/>
          <w:sz w:val="22"/>
          <w:szCs w:val="22"/>
        </w:rPr>
      </w:pPr>
      <w:proofErr w:type="spellStart"/>
      <w:r w:rsidRPr="00F73840">
        <w:rPr>
          <w:rFonts w:ascii="Marianne" w:hAnsi="Marianne"/>
          <w:sz w:val="22"/>
          <w:szCs w:val="22"/>
        </w:rPr>
        <w:t>Cf</w:t>
      </w:r>
      <w:proofErr w:type="spellEnd"/>
      <w:r w:rsidRPr="00F73840">
        <w:rPr>
          <w:rFonts w:ascii="Marianne" w:hAnsi="Marianne"/>
          <w:sz w:val="22"/>
          <w:szCs w:val="22"/>
        </w:rPr>
        <w:t xml:space="preserve"> cahier des charges sur le site internet de </w:t>
      </w:r>
      <w:proofErr w:type="spellStart"/>
      <w:r w:rsidRPr="00F73840">
        <w:rPr>
          <w:rFonts w:ascii="Marianne" w:hAnsi="Marianne"/>
          <w:sz w:val="22"/>
          <w:szCs w:val="22"/>
        </w:rPr>
        <w:t>FaM</w:t>
      </w:r>
      <w:proofErr w:type="spellEnd"/>
      <w:r w:rsidRPr="00F73840">
        <w:rPr>
          <w:rFonts w:ascii="Marianne" w:hAnsi="Marianne"/>
          <w:sz w:val="22"/>
          <w:szCs w:val="22"/>
        </w:rPr>
        <w:t>, Article 3</w:t>
      </w:r>
    </w:p>
    <w:p w14:paraId="77CC9A57" w14:textId="77777777" w:rsidR="005C3830" w:rsidRDefault="005C3830" w:rsidP="005C3830"/>
    <w:p w14:paraId="0FF7E318" w14:textId="5285FE61" w:rsidR="00CF7D85" w:rsidRDefault="00A26DB1" w:rsidP="00CF7D85">
      <w:pPr>
        <w:pStyle w:val="Titre1"/>
        <w:ind w:left="792"/>
      </w:pPr>
      <w:r>
        <w:t xml:space="preserve">Quelle est la part </w:t>
      </w:r>
      <w:r w:rsidRPr="00F43E1E">
        <w:t>de l'enveloppe réservée pour chacun de ces AAP</w:t>
      </w:r>
      <w:r>
        <w:t xml:space="preserve"> </w:t>
      </w:r>
      <w:r w:rsidRPr="00F43E1E">
        <w:t>? + Quelle part de l'enveloppe pour les thèmes prioritaires</w:t>
      </w:r>
      <w:r>
        <w:t xml:space="preserve"> </w:t>
      </w:r>
      <w:r w:rsidRPr="00F43E1E">
        <w:t xml:space="preserve">? + Montant global de l'enveloppe dédiée à ces </w:t>
      </w:r>
      <w:proofErr w:type="spellStart"/>
      <w:r w:rsidRPr="00F43E1E">
        <w:t>AAPs</w:t>
      </w:r>
      <w:proofErr w:type="spellEnd"/>
      <w:r>
        <w:t> ?</w:t>
      </w:r>
    </w:p>
    <w:p w14:paraId="015E88CB" w14:textId="3777403C" w:rsidR="00CF7D85" w:rsidRPr="00F73840" w:rsidRDefault="00A26DB1" w:rsidP="00CF7D85">
      <w:pPr>
        <w:rPr>
          <w:rFonts w:ascii="Marianne" w:hAnsi="Marianne"/>
          <w:sz w:val="22"/>
          <w:szCs w:val="22"/>
        </w:rPr>
      </w:pPr>
      <w:r w:rsidRPr="00F73840">
        <w:rPr>
          <w:rFonts w:ascii="Marianne" w:hAnsi="Marianne"/>
          <w:sz w:val="22"/>
          <w:szCs w:val="22"/>
        </w:rPr>
        <w:t>Pas d’enveloppe réservé par AAP, taux de sélection : 50% pour l’AAP démultiplication, 30% pour les AAP connaissance et Co-Innovation</w:t>
      </w:r>
    </w:p>
    <w:p w14:paraId="22B2911D" w14:textId="77777777" w:rsidR="00CF7D85" w:rsidRDefault="00CF7D85" w:rsidP="00CF7D85"/>
    <w:p w14:paraId="3775D64F" w14:textId="77777777" w:rsidR="00CF7D85" w:rsidRPr="00CF7D85" w:rsidRDefault="00CF7D85" w:rsidP="00CF7D85"/>
    <w:p w14:paraId="6748E2F4" w14:textId="4B6BE25F" w:rsidR="00CF7D85" w:rsidRDefault="00F73840" w:rsidP="00A26DB1">
      <w:pPr>
        <w:pStyle w:val="Titre1"/>
      </w:pPr>
      <w:r>
        <w:t xml:space="preserve"> </w:t>
      </w:r>
      <w:r w:rsidR="00A26DB1">
        <w:t xml:space="preserve">Le </w:t>
      </w:r>
      <w:r w:rsidR="00A26DB1" w:rsidRPr="00F43E1E">
        <w:t xml:space="preserve">% des dépenses </w:t>
      </w:r>
      <w:r>
        <w:t>éligibles max (100,</w:t>
      </w:r>
      <w:r w:rsidR="00A26DB1" w:rsidRPr="00F43E1E">
        <w:t xml:space="preserve"> 80 ou 40%) doit</w:t>
      </w:r>
      <w:r w:rsidR="00A26DB1">
        <w:t xml:space="preserve"> être calculé pour chaque partenaire en fonction de son temps de travail ou doit être affecté à l’ensemble du budget et prenant en compte le seul statut de la structure cheffe de file qui dépose le projet</w:t>
      </w:r>
      <w:r w:rsidR="00CF7D85">
        <w:t>?</w:t>
      </w:r>
    </w:p>
    <w:p w14:paraId="03E1BAB4" w14:textId="77777777" w:rsidR="00A26DB1" w:rsidRPr="00F73840" w:rsidRDefault="00A26DB1" w:rsidP="00A26DB1">
      <w:pPr>
        <w:jc w:val="both"/>
        <w:rPr>
          <w:rFonts w:ascii="Marianne" w:hAnsi="Marianne"/>
          <w:sz w:val="22"/>
          <w:szCs w:val="22"/>
        </w:rPr>
      </w:pPr>
      <w:r w:rsidRPr="00F73840">
        <w:rPr>
          <w:rFonts w:ascii="Marianne" w:hAnsi="Marianne"/>
          <w:sz w:val="22"/>
          <w:szCs w:val="22"/>
        </w:rPr>
        <w:t>Taux attribué à chaque partenaire en fonction de son statut. Pas de taux moyen maximum à ne pas dépasser</w:t>
      </w:r>
    </w:p>
    <w:p w14:paraId="3EAB72B2" w14:textId="77777777" w:rsidR="00CF7D85" w:rsidRDefault="00CF7D85" w:rsidP="00CF7D85"/>
    <w:p w14:paraId="3FCECC7F" w14:textId="75F50650" w:rsidR="00CF7D85" w:rsidRDefault="00F73840" w:rsidP="00A26DB1">
      <w:pPr>
        <w:pStyle w:val="Titre1"/>
      </w:pPr>
      <w:r>
        <w:t xml:space="preserve"> </w:t>
      </w:r>
      <w:r w:rsidR="00A26DB1">
        <w:t>A quelles conditions un partenaire potentiel pourrait être plutôt impliqué dans le projet en tant que prestataire ? (est-ce que le fait d'avoir une petite structure pouvant avoir du mal à trouver des cofinancements peut jouer, dans les limites des 30% de prestations globales)</w:t>
      </w:r>
      <w:r w:rsidR="00CF7D85">
        <w:t>?</w:t>
      </w:r>
    </w:p>
    <w:p w14:paraId="4EC56174" w14:textId="36F07F93" w:rsidR="00CF7D85" w:rsidRDefault="00A26DB1" w:rsidP="005C3830">
      <w:pPr>
        <w:rPr>
          <w:rFonts w:ascii="Marianne" w:hAnsi="Marianne"/>
          <w:sz w:val="22"/>
          <w:szCs w:val="22"/>
        </w:rPr>
      </w:pPr>
      <w:r w:rsidRPr="00F73840">
        <w:rPr>
          <w:rFonts w:ascii="Marianne" w:hAnsi="Marianne"/>
          <w:sz w:val="22"/>
          <w:szCs w:val="22"/>
        </w:rPr>
        <w:t>Oui</w:t>
      </w:r>
    </w:p>
    <w:p w14:paraId="59531780" w14:textId="3F25C0EA" w:rsidR="00F22039" w:rsidRDefault="00F22039" w:rsidP="00F22039">
      <w:pPr>
        <w:ind w:left="285" w:firstLine="57"/>
        <w:rPr>
          <w:rFonts w:ascii="Marianne" w:hAnsi="Marianne"/>
          <w:b/>
          <w:sz w:val="22"/>
          <w:szCs w:val="22"/>
        </w:rPr>
      </w:pPr>
      <w:r w:rsidRPr="00F22039">
        <w:rPr>
          <w:rFonts w:ascii="Marianne" w:hAnsi="Marianne"/>
          <w:b/>
          <w:sz w:val="22"/>
          <w:szCs w:val="22"/>
        </w:rPr>
        <w:lastRenderedPageBreak/>
        <w:t>2.28</w:t>
      </w:r>
      <w:r>
        <w:rPr>
          <w:rFonts w:ascii="Marianne" w:hAnsi="Marianne"/>
          <w:b/>
          <w:sz w:val="22"/>
          <w:szCs w:val="22"/>
        </w:rPr>
        <w:t xml:space="preserve"> Frais généraux : justifications à compter de 2023 (</w:t>
      </w:r>
      <w:r>
        <w:rPr>
          <w:lang w:eastAsia="fr-FR"/>
        </w:rPr>
        <w:t>nouveau régime exempté de notification SA.108732</w:t>
      </w:r>
      <w:r>
        <w:rPr>
          <w:lang w:eastAsia="fr-FR"/>
        </w:rPr>
        <w:t>)</w:t>
      </w:r>
      <w:r>
        <w:rPr>
          <w:rFonts w:ascii="Marianne" w:hAnsi="Marianne"/>
          <w:b/>
          <w:sz w:val="22"/>
          <w:szCs w:val="22"/>
        </w:rPr>
        <w:t xml:space="preserve"> </w:t>
      </w:r>
    </w:p>
    <w:p w14:paraId="7696CF69" w14:textId="77777777" w:rsidR="00F22039" w:rsidRDefault="00F22039" w:rsidP="00F22039">
      <w:pPr>
        <w:ind w:left="285" w:firstLine="57"/>
        <w:rPr>
          <w:rFonts w:ascii="Marianne" w:hAnsi="Marianne"/>
          <w:b/>
          <w:sz w:val="22"/>
          <w:szCs w:val="22"/>
        </w:rPr>
      </w:pPr>
    </w:p>
    <w:p w14:paraId="4B3353A7" w14:textId="77777777" w:rsidR="001C72EA" w:rsidRPr="006941FB" w:rsidRDefault="001C72EA" w:rsidP="001C72EA">
      <w:pPr>
        <w:pStyle w:val="NormalWeb"/>
        <w:spacing w:before="120" w:after="0"/>
        <w:contextualSpacing/>
        <w:jc w:val="both"/>
        <w:rPr>
          <w:rFonts w:ascii="Marianne" w:hAnsi="Marianne"/>
          <w:sz w:val="20"/>
          <w:szCs w:val="20"/>
          <w:u w:val="single"/>
        </w:rPr>
      </w:pPr>
      <w:r w:rsidRPr="006941FB">
        <w:rPr>
          <w:rFonts w:ascii="Marianne" w:hAnsi="Marianne"/>
          <w:sz w:val="20"/>
          <w:szCs w:val="20"/>
          <w:u w:val="single"/>
        </w:rPr>
        <w:t>Dépenses indirectes affectées au projet (ou frais généraux)</w:t>
      </w:r>
    </w:p>
    <w:p w14:paraId="0B1D05F0" w14:textId="77777777" w:rsidR="001C72EA" w:rsidRPr="006941FB" w:rsidRDefault="001C72EA" w:rsidP="001C72EA">
      <w:pPr>
        <w:pStyle w:val="NormalWeb"/>
        <w:spacing w:before="120" w:after="0"/>
        <w:contextualSpacing/>
        <w:jc w:val="both"/>
        <w:rPr>
          <w:rFonts w:ascii="Marianne" w:hAnsi="Marianne"/>
          <w:sz w:val="20"/>
          <w:szCs w:val="20"/>
        </w:rPr>
      </w:pPr>
      <w:r w:rsidRPr="006941FB">
        <w:rPr>
          <w:rFonts w:ascii="Marianne" w:hAnsi="Marianne"/>
          <w:sz w:val="20"/>
          <w:szCs w:val="20"/>
        </w:rPr>
        <w:t>(HT pour les organismes assujettis à la TVA, TTC pour les organismes non assujettis)</w:t>
      </w:r>
    </w:p>
    <w:p w14:paraId="73797A9D" w14:textId="77777777" w:rsidR="001C72EA" w:rsidRPr="006941FB" w:rsidRDefault="001C72EA" w:rsidP="001C72EA">
      <w:pPr>
        <w:pStyle w:val="NormalWeb"/>
        <w:spacing w:before="120" w:after="0"/>
        <w:contextualSpacing/>
        <w:jc w:val="both"/>
        <w:rPr>
          <w:rFonts w:ascii="Marianne" w:hAnsi="Marianne"/>
          <w:sz w:val="20"/>
          <w:szCs w:val="20"/>
        </w:rPr>
      </w:pPr>
    </w:p>
    <w:p w14:paraId="1661BC3E" w14:textId="77777777" w:rsidR="001C72EA" w:rsidRPr="006941FB" w:rsidRDefault="001C72EA" w:rsidP="001C72EA">
      <w:pPr>
        <w:pStyle w:val="NormalWeb"/>
        <w:spacing w:before="120" w:after="0"/>
        <w:contextualSpacing/>
        <w:jc w:val="both"/>
        <w:rPr>
          <w:rFonts w:ascii="Marianne" w:hAnsi="Marianne"/>
          <w:sz w:val="20"/>
          <w:szCs w:val="20"/>
        </w:rPr>
      </w:pPr>
      <w:r w:rsidRPr="006941FB">
        <w:rPr>
          <w:rFonts w:ascii="Marianne" w:hAnsi="Marianne"/>
          <w:sz w:val="20"/>
          <w:szCs w:val="20"/>
        </w:rPr>
        <w:t xml:space="preserve">Les frais généraux </w:t>
      </w:r>
      <w:r w:rsidRPr="006941FB">
        <w:rPr>
          <w:rFonts w:ascii="Marianne" w:hAnsi="Marianne"/>
          <w:b/>
          <w:bCs/>
          <w:sz w:val="20"/>
          <w:szCs w:val="20"/>
        </w:rPr>
        <w:t>engagés pour la réalisation du projet</w:t>
      </w:r>
      <w:r w:rsidRPr="006941FB">
        <w:rPr>
          <w:rFonts w:ascii="Marianne" w:hAnsi="Marianne"/>
          <w:sz w:val="20"/>
          <w:szCs w:val="20"/>
        </w:rPr>
        <w:t xml:space="preserve"> peuvent être pris en compte dans les dépenses éligibles. </w:t>
      </w:r>
    </w:p>
    <w:p w14:paraId="3E7F5CE2" w14:textId="77777777" w:rsidR="001C72EA" w:rsidRPr="006941FB" w:rsidRDefault="001C72EA" w:rsidP="001C72EA">
      <w:pPr>
        <w:pStyle w:val="NormalWeb"/>
        <w:spacing w:before="120" w:after="0"/>
        <w:contextualSpacing/>
        <w:jc w:val="both"/>
        <w:rPr>
          <w:rFonts w:ascii="Marianne" w:hAnsi="Marianne"/>
          <w:sz w:val="20"/>
          <w:szCs w:val="20"/>
        </w:rPr>
      </w:pPr>
    </w:p>
    <w:p w14:paraId="371B1315" w14:textId="77777777" w:rsidR="001C72EA" w:rsidRPr="006941FB" w:rsidRDefault="001C72EA" w:rsidP="001C72EA">
      <w:pPr>
        <w:pStyle w:val="NormalWeb"/>
        <w:spacing w:before="120" w:after="0"/>
        <w:contextualSpacing/>
        <w:jc w:val="both"/>
        <w:rPr>
          <w:rFonts w:ascii="Marianne" w:hAnsi="Marianne"/>
          <w:sz w:val="20"/>
          <w:szCs w:val="20"/>
        </w:rPr>
      </w:pPr>
      <w:r w:rsidRPr="006941FB">
        <w:rPr>
          <w:rFonts w:ascii="Marianne" w:hAnsi="Marianne"/>
          <w:sz w:val="20"/>
          <w:szCs w:val="20"/>
        </w:rPr>
        <w:t>Pour que ces dépenses soient éligibles, le demandeur (chef de file/partenaires) doit assurer un suivi de ces dépenses et leur lien direct avec le projet</w:t>
      </w:r>
      <w:r w:rsidRPr="006941FB">
        <w:rPr>
          <w:sz w:val="20"/>
          <w:szCs w:val="20"/>
        </w:rPr>
        <w:t xml:space="preserve">. </w:t>
      </w:r>
    </w:p>
    <w:p w14:paraId="24B7E353" w14:textId="77777777" w:rsidR="001C72EA" w:rsidRPr="006941FB" w:rsidRDefault="001C72EA" w:rsidP="001C72EA">
      <w:pPr>
        <w:pStyle w:val="NormalWeb"/>
        <w:spacing w:before="120" w:after="0"/>
        <w:contextualSpacing/>
        <w:jc w:val="both"/>
        <w:rPr>
          <w:rFonts w:ascii="Marianne" w:hAnsi="Marianne"/>
          <w:sz w:val="20"/>
          <w:szCs w:val="20"/>
        </w:rPr>
      </w:pPr>
    </w:p>
    <w:p w14:paraId="3D98A0B3" w14:textId="77777777" w:rsidR="001C72EA" w:rsidRPr="006941FB" w:rsidRDefault="001C72EA" w:rsidP="001C72EA">
      <w:pPr>
        <w:pStyle w:val="NormalWeb"/>
        <w:spacing w:before="120" w:after="0"/>
        <w:contextualSpacing/>
        <w:jc w:val="both"/>
        <w:rPr>
          <w:rFonts w:ascii="Marianne" w:hAnsi="Marianne"/>
          <w:sz w:val="20"/>
          <w:szCs w:val="20"/>
        </w:rPr>
      </w:pPr>
      <w:r w:rsidRPr="006941FB">
        <w:rPr>
          <w:rFonts w:ascii="Marianne" w:hAnsi="Marianne"/>
          <w:sz w:val="20"/>
          <w:szCs w:val="20"/>
        </w:rPr>
        <w:t>Les frais généraux sont plafonnés par partenaire y compris le chef de file à</w:t>
      </w:r>
      <w:r w:rsidRPr="006941FB">
        <w:rPr>
          <w:sz w:val="20"/>
          <w:szCs w:val="20"/>
        </w:rPr>
        <w:t> </w:t>
      </w:r>
      <w:r w:rsidRPr="006941FB">
        <w:rPr>
          <w:rFonts w:ascii="Marianne" w:hAnsi="Marianne"/>
          <w:sz w:val="20"/>
          <w:szCs w:val="20"/>
        </w:rPr>
        <w:t xml:space="preserve">: </w:t>
      </w:r>
    </w:p>
    <w:p w14:paraId="2359B9B0" w14:textId="77777777" w:rsidR="001C72EA" w:rsidRPr="006941FB" w:rsidRDefault="001C72EA" w:rsidP="001C72EA">
      <w:pPr>
        <w:pStyle w:val="NormalWeb"/>
        <w:numPr>
          <w:ilvl w:val="0"/>
          <w:numId w:val="49"/>
        </w:numPr>
        <w:spacing w:before="120" w:beforeAutospacing="0" w:after="0" w:afterAutospacing="0" w:line="276" w:lineRule="auto"/>
        <w:contextualSpacing/>
        <w:jc w:val="both"/>
        <w:rPr>
          <w:rFonts w:ascii="Marianne" w:hAnsi="Marianne"/>
          <w:sz w:val="20"/>
          <w:szCs w:val="20"/>
        </w:rPr>
      </w:pPr>
      <w:r w:rsidRPr="006941FB">
        <w:rPr>
          <w:rFonts w:ascii="Marianne" w:hAnsi="Marianne"/>
          <w:sz w:val="20"/>
          <w:szCs w:val="20"/>
        </w:rPr>
        <w:t>15% des dépenses directes éligibles pour les organismes publics (hors chambres d’agriculture)</w:t>
      </w:r>
      <w:r w:rsidRPr="006941FB">
        <w:rPr>
          <w:sz w:val="20"/>
          <w:szCs w:val="20"/>
        </w:rPr>
        <w:t> </w:t>
      </w:r>
      <w:r w:rsidRPr="006941FB">
        <w:rPr>
          <w:rFonts w:ascii="Marianne" w:hAnsi="Marianne"/>
          <w:sz w:val="20"/>
          <w:szCs w:val="20"/>
        </w:rPr>
        <w:t>;</w:t>
      </w:r>
    </w:p>
    <w:p w14:paraId="4435536E" w14:textId="77777777" w:rsidR="001C72EA" w:rsidRPr="006941FB" w:rsidRDefault="001C72EA" w:rsidP="001C72EA">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N w:val="0"/>
        <w:contextualSpacing w:val="0"/>
        <w:jc w:val="both"/>
        <w:rPr>
          <w:rFonts w:ascii="Calibri" w:hAnsi="Calibri"/>
          <w:sz w:val="20"/>
          <w:szCs w:val="20"/>
        </w:rPr>
      </w:pPr>
      <w:r w:rsidRPr="006941FB">
        <w:rPr>
          <w:rFonts w:ascii="Marianne" w:hAnsi="Marianne"/>
          <w:sz w:val="20"/>
          <w:szCs w:val="20"/>
        </w:rPr>
        <w:t>20% des dépenses directes éligibles pour les organismes privés et</w:t>
      </w:r>
      <w:r w:rsidRPr="006941FB">
        <w:rPr>
          <w:sz w:val="20"/>
          <w:szCs w:val="20"/>
        </w:rPr>
        <w:t> </w:t>
      </w:r>
      <w:r w:rsidRPr="006941FB">
        <w:rPr>
          <w:rFonts w:ascii="Marianne" w:hAnsi="Marianne"/>
          <w:sz w:val="20"/>
          <w:szCs w:val="20"/>
        </w:rPr>
        <w:t xml:space="preserve"> chambres d’agriculture.</w:t>
      </w:r>
      <w:r w:rsidRPr="006941FB">
        <w:rPr>
          <w:sz w:val="20"/>
          <w:szCs w:val="20"/>
        </w:rPr>
        <w:t> </w:t>
      </w:r>
    </w:p>
    <w:p w14:paraId="4CCE692B" w14:textId="77777777" w:rsidR="001C72EA" w:rsidRPr="006941FB" w:rsidRDefault="001C72EA" w:rsidP="001C72EA">
      <w:pPr>
        <w:jc w:val="both"/>
        <w:rPr>
          <w:rFonts w:ascii="Trebuchet MS" w:hAnsi="Trebuchet MS"/>
          <w:sz w:val="20"/>
          <w:szCs w:val="20"/>
        </w:rPr>
      </w:pPr>
    </w:p>
    <w:p w14:paraId="25A57808" w14:textId="77777777" w:rsidR="001C72EA" w:rsidRPr="00104E6F" w:rsidRDefault="001C72EA" w:rsidP="001C72EA">
      <w:pPr>
        <w:jc w:val="both"/>
        <w:rPr>
          <w:rFonts w:ascii="Marianne" w:hAnsi="Marianne"/>
          <w:sz w:val="20"/>
          <w:szCs w:val="20"/>
        </w:rPr>
      </w:pPr>
      <w:r w:rsidRPr="00104E6F">
        <w:rPr>
          <w:rFonts w:ascii="Marianne" w:hAnsi="Marianne"/>
          <w:sz w:val="20"/>
          <w:szCs w:val="20"/>
        </w:rPr>
        <w:t>Ces dépenses doivent être justifiées en produisant un état récapitulatif des frais généraux spécifiques au projet certifié par un comptable public, commissaire aux comptes ou centre de gestion agréé, pour le dépôt du solde, et le cas échéant, de l’acompte. Elles ne peuvent pas prendre la forme de forfait.</w:t>
      </w:r>
    </w:p>
    <w:p w14:paraId="6235F636" w14:textId="77777777" w:rsidR="001C72EA" w:rsidRDefault="001C72EA" w:rsidP="00F22039">
      <w:pPr>
        <w:ind w:left="285" w:firstLine="57"/>
        <w:rPr>
          <w:rFonts w:ascii="Marianne" w:hAnsi="Marianne"/>
          <w:b/>
          <w:sz w:val="22"/>
          <w:szCs w:val="22"/>
        </w:rPr>
      </w:pPr>
    </w:p>
    <w:p w14:paraId="3C353D31" w14:textId="23440FD2" w:rsidR="001C72EA" w:rsidRDefault="001C72EA" w:rsidP="00F22039">
      <w:pPr>
        <w:ind w:left="285" w:firstLine="57"/>
        <w:rPr>
          <w:rFonts w:ascii="Marianne" w:hAnsi="Marianne"/>
          <w:b/>
          <w:sz w:val="22"/>
          <w:szCs w:val="22"/>
        </w:rPr>
      </w:pPr>
      <w:r>
        <w:rPr>
          <w:rFonts w:ascii="Marianne" w:hAnsi="Marianne"/>
          <w:b/>
          <w:sz w:val="22"/>
          <w:szCs w:val="22"/>
        </w:rPr>
        <w:t>Méthode de calcul retenue pour justifier ces frais :</w:t>
      </w:r>
    </w:p>
    <w:p w14:paraId="37D46E32" w14:textId="77777777" w:rsidR="00C21EC6" w:rsidRPr="001C72EA" w:rsidRDefault="00C21EC6" w:rsidP="00C21EC6">
      <w:pPr>
        <w:pStyle w:val="NormalWeb"/>
        <w:spacing w:before="0" w:beforeAutospacing="0" w:after="0" w:afterAutospacing="0"/>
        <w:jc w:val="both"/>
        <w:rPr>
          <w:rFonts w:ascii="Marianne" w:hAnsi="Marianne"/>
          <w:sz w:val="22"/>
          <w:szCs w:val="22"/>
          <w:lang w:eastAsia="en-US"/>
        </w:rPr>
      </w:pPr>
      <w:r w:rsidRPr="001C72EA">
        <w:rPr>
          <w:rFonts w:ascii="Marianne" w:hAnsi="Marianne"/>
          <w:iCs/>
          <w:sz w:val="22"/>
          <w:szCs w:val="22"/>
        </w:rPr>
        <w:t>Les dépenses indirectes affectées au projet doivent être justifiées en produisant un état récapitulatif des frais généraux nécessaires au projet.</w:t>
      </w:r>
    </w:p>
    <w:p w14:paraId="5C60653D" w14:textId="77777777" w:rsidR="00C21EC6" w:rsidRPr="001C72EA" w:rsidRDefault="00C21EC6" w:rsidP="00C21EC6">
      <w:pPr>
        <w:pStyle w:val="NormalWeb"/>
        <w:spacing w:before="0" w:beforeAutospacing="0" w:after="0" w:afterAutospacing="0"/>
        <w:jc w:val="both"/>
        <w:rPr>
          <w:rFonts w:ascii="Marianne" w:hAnsi="Marianne"/>
          <w:sz w:val="22"/>
          <w:szCs w:val="22"/>
          <w:lang w:eastAsia="en-US"/>
        </w:rPr>
      </w:pPr>
      <w:r w:rsidRPr="001C72EA">
        <w:rPr>
          <w:rFonts w:ascii="Marianne" w:hAnsi="Marianne"/>
          <w:iCs/>
          <w:sz w:val="22"/>
          <w:szCs w:val="22"/>
        </w:rPr>
        <w:t>Comme ces dépenses, de par leur nature (loyer, frais de chauffage, électricité, informatique, fournitures, frais postaux, fonctionnement des services généraux nécessaires au projet...), ne peuvent être réparties précisément entre les différents projets, il est demandé l'utilisation d'une clef de répartition basée sur les effectifs mobilisés sur le projet :</w:t>
      </w:r>
    </w:p>
    <w:p w14:paraId="7918B584" w14:textId="77777777"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 </w:t>
      </w:r>
    </w:p>
    <w:p w14:paraId="43F8796C" w14:textId="77777777"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A = total des dépenses réelles de frais généraux de la structure (ou partie de structure : ex. direction/service/unité) porteuse du projet, strictement nécessaires à la réalisation du projet sur la durée de ce dernier (chiffres issus de la comptabilité de l'organisme)</w:t>
      </w:r>
    </w:p>
    <w:p w14:paraId="2E56F070" w14:textId="77777777"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B = effectifs (ETP) mobilisés sur le projet</w:t>
      </w:r>
    </w:p>
    <w:p w14:paraId="5852C81C" w14:textId="77777777"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C = total des effectifs de la structure (ou partie de structure) concernés par ces dépenses de frais généraux</w:t>
      </w:r>
    </w:p>
    <w:p w14:paraId="7AD3C8B0" w14:textId="77777777"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D = A*B/C = frais généraux admissibles dans le cadre du projet, plafonnés selon les critères du règlement financier du dispositif</w:t>
      </w:r>
    </w:p>
    <w:p w14:paraId="29C70512" w14:textId="77777777"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  </w:t>
      </w:r>
    </w:p>
    <w:p w14:paraId="531A4434" w14:textId="097868AB" w:rsidR="00C21EC6" w:rsidRPr="001C72EA" w:rsidRDefault="00C21EC6" w:rsidP="00C21EC6">
      <w:pPr>
        <w:pStyle w:val="NormalWeb"/>
        <w:spacing w:before="0" w:beforeAutospacing="0" w:after="0" w:afterAutospacing="0"/>
        <w:jc w:val="both"/>
        <w:rPr>
          <w:rFonts w:ascii="Marianne" w:hAnsi="Marianne"/>
          <w:sz w:val="22"/>
          <w:szCs w:val="22"/>
        </w:rPr>
      </w:pPr>
      <w:r w:rsidRPr="001C72EA">
        <w:rPr>
          <w:rFonts w:ascii="Marianne" w:hAnsi="Marianne"/>
          <w:iCs/>
          <w:sz w:val="22"/>
          <w:szCs w:val="22"/>
        </w:rPr>
        <w:t>Tous les justificatifs de ces dépenses réalisées doivent systématiquement être conservés par l'organisme, et mis à disposition en cas de contrôle. La validation des comptes de réalisation par l'agent comptable, l</w:t>
      </w:r>
      <w:r w:rsidRPr="001C72EA">
        <w:rPr>
          <w:rFonts w:ascii="Marianne" w:hAnsi="Marianne"/>
          <w:iCs/>
          <w:sz w:val="22"/>
          <w:szCs w:val="22"/>
        </w:rPr>
        <w:t>e commissaire aux comptes ou l’expert-comptable (</w:t>
      </w:r>
      <w:r w:rsidRPr="001C72EA">
        <w:rPr>
          <w:rFonts w:ascii="Marianne" w:hAnsi="Marianne"/>
          <w:iCs/>
          <w:sz w:val="22"/>
          <w:szCs w:val="22"/>
        </w:rPr>
        <w:t>selon les situations) porte également sur ces éléments.</w:t>
      </w:r>
    </w:p>
    <w:p w14:paraId="0D21D0B0" w14:textId="77777777" w:rsidR="00F22039" w:rsidRPr="001C72EA" w:rsidRDefault="00F22039" w:rsidP="00F22039">
      <w:pPr>
        <w:ind w:left="285" w:firstLine="57"/>
        <w:rPr>
          <w:rFonts w:ascii="Marianne" w:hAnsi="Marianne"/>
          <w:b/>
          <w:sz w:val="22"/>
          <w:szCs w:val="22"/>
        </w:rPr>
      </w:pPr>
    </w:p>
    <w:p w14:paraId="654F97DF" w14:textId="77777777" w:rsidR="00F22039" w:rsidRDefault="00F22039" w:rsidP="00F22039">
      <w:pPr>
        <w:ind w:left="285" w:firstLine="57"/>
        <w:rPr>
          <w:rFonts w:ascii="Marianne" w:hAnsi="Marianne"/>
          <w:b/>
          <w:sz w:val="22"/>
          <w:szCs w:val="22"/>
        </w:rPr>
      </w:pPr>
    </w:p>
    <w:p w14:paraId="39823F19" w14:textId="77777777" w:rsidR="00F22039" w:rsidRDefault="00F22039" w:rsidP="00F22039">
      <w:pPr>
        <w:ind w:left="285" w:firstLine="57"/>
        <w:rPr>
          <w:rFonts w:ascii="Marianne" w:hAnsi="Marianne"/>
          <w:b/>
          <w:sz w:val="22"/>
          <w:szCs w:val="22"/>
        </w:rPr>
      </w:pPr>
    </w:p>
    <w:p w14:paraId="54BB69F0" w14:textId="77777777" w:rsidR="00F22039" w:rsidRDefault="00F22039" w:rsidP="00F22039">
      <w:pPr>
        <w:ind w:left="285" w:firstLine="57"/>
        <w:rPr>
          <w:rFonts w:ascii="Marianne" w:hAnsi="Marianne"/>
          <w:b/>
          <w:sz w:val="22"/>
          <w:szCs w:val="22"/>
        </w:rPr>
      </w:pPr>
    </w:p>
    <w:p w14:paraId="34DBFD72" w14:textId="77777777" w:rsidR="00F22039" w:rsidRPr="00F22039" w:rsidRDefault="00F22039" w:rsidP="00F22039">
      <w:pPr>
        <w:ind w:left="285" w:firstLine="57"/>
        <w:rPr>
          <w:rFonts w:ascii="Marianne" w:hAnsi="Marianne"/>
          <w:b/>
          <w:sz w:val="22"/>
          <w:szCs w:val="22"/>
        </w:rPr>
      </w:pPr>
    </w:p>
    <w:p w14:paraId="0F3DF096" w14:textId="77777777" w:rsidR="00E25F57" w:rsidRDefault="00E25F57" w:rsidP="00B34740">
      <w:pPr>
        <w:pStyle w:val="Sansinterligne"/>
        <w:jc w:val="both"/>
        <w:rPr>
          <w:b/>
          <w:color w:val="00B050"/>
        </w:rPr>
      </w:pPr>
    </w:p>
    <w:p w14:paraId="38F5999A" w14:textId="14DAA8B4" w:rsidR="00B34740" w:rsidRPr="002E4A1E" w:rsidRDefault="00E25F57" w:rsidP="002E4A1E">
      <w:pPr>
        <w:pStyle w:val="Sansinterligne"/>
        <w:jc w:val="center"/>
        <w:rPr>
          <w:b/>
          <w:color w:val="00B050"/>
          <w:sz w:val="24"/>
          <w:szCs w:val="24"/>
          <w:u w:val="single"/>
        </w:rPr>
      </w:pPr>
      <w:r w:rsidRPr="002E4A1E">
        <w:rPr>
          <w:b/>
          <w:color w:val="00B050"/>
          <w:sz w:val="24"/>
          <w:szCs w:val="24"/>
          <w:u w:val="single"/>
        </w:rPr>
        <w:t>Réponses à des mails divers :</w:t>
      </w:r>
    </w:p>
    <w:p w14:paraId="3DEFC6C5" w14:textId="77777777" w:rsidR="00E25F57" w:rsidRDefault="00E25F57" w:rsidP="00B34740">
      <w:pPr>
        <w:pStyle w:val="Sansinterligne"/>
        <w:jc w:val="both"/>
      </w:pPr>
    </w:p>
    <w:p w14:paraId="6D74A63D" w14:textId="6EDE6A1A" w:rsidR="00E25F57" w:rsidRPr="002E4A1E" w:rsidRDefault="00E25F57" w:rsidP="00E25F57">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Nous vous confirmons que pour les établissements publics, la prise en charge des frais de personnels rémunérés par l’Etat ne sont pas éligibles, en revanche des personnels non rémunérés par l’Etat, donc de droit privés le sont, comme par exemple un formateur de CFPPA.</w:t>
      </w:r>
    </w:p>
    <w:p w14:paraId="2F1A6939" w14:textId="67FDFA29" w:rsidR="00E25F57" w:rsidRPr="002E4A1E" w:rsidRDefault="00E25F57" w:rsidP="00E25F57">
      <w:pPr>
        <w:rPr>
          <w:rFonts w:ascii="Marianne" w:hAnsi="Marianne"/>
          <w:color w:val="1F497D"/>
          <w:sz w:val="22"/>
          <w:szCs w:val="22"/>
        </w:rPr>
      </w:pPr>
      <w:proofErr w:type="gramStart"/>
      <w:r w:rsidRPr="002E4A1E">
        <w:rPr>
          <w:rFonts w:ascii="Marianne" w:hAnsi="Marianne"/>
          <w:color w:val="1F497D"/>
          <w:sz w:val="22"/>
          <w:szCs w:val="22"/>
        </w:rPr>
        <w:t>pour</w:t>
      </w:r>
      <w:proofErr w:type="gramEnd"/>
      <w:r w:rsidRPr="002E4A1E">
        <w:rPr>
          <w:rFonts w:ascii="Marianne" w:hAnsi="Marianne"/>
          <w:color w:val="1F497D"/>
          <w:sz w:val="22"/>
          <w:szCs w:val="22"/>
        </w:rPr>
        <w:t xml:space="preserve"> l’ensemble des dépenses de cet établissement public et le taux maximal de subvention CASDAR pouvant être demandé est de 100%.</w:t>
      </w:r>
    </w:p>
    <w:p w14:paraId="19D93992" w14:textId="77777777" w:rsidR="00E25F57" w:rsidRPr="002E4A1E" w:rsidRDefault="00E25F57" w:rsidP="00E25F57">
      <w:pPr>
        <w:rPr>
          <w:rFonts w:ascii="Marianne" w:hAnsi="Marianne"/>
          <w:color w:val="1F497D"/>
          <w:sz w:val="22"/>
          <w:szCs w:val="22"/>
        </w:rPr>
      </w:pPr>
    </w:p>
    <w:p w14:paraId="37544E64" w14:textId="77777777" w:rsidR="0070669C" w:rsidRPr="002E4A1E" w:rsidRDefault="0070669C" w:rsidP="0070669C">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 xml:space="preserve">Nous vous confirmons que la Coordination régionale LPO peut être </w:t>
      </w:r>
      <w:proofErr w:type="gramStart"/>
      <w:r w:rsidRPr="002E4A1E">
        <w:rPr>
          <w:rFonts w:ascii="Marianne" w:hAnsi="Marianne"/>
          <w:color w:val="1F497D"/>
          <w:sz w:val="22"/>
          <w:szCs w:val="22"/>
        </w:rPr>
        <w:t>porteur</w:t>
      </w:r>
      <w:proofErr w:type="gramEnd"/>
      <w:r w:rsidRPr="002E4A1E">
        <w:rPr>
          <w:rFonts w:ascii="Marianne" w:hAnsi="Marianne"/>
          <w:color w:val="1F497D"/>
          <w:sz w:val="22"/>
          <w:szCs w:val="22"/>
        </w:rPr>
        <w:t xml:space="preserve"> d’un projet.</w:t>
      </w:r>
    </w:p>
    <w:p w14:paraId="38DF5935" w14:textId="77777777" w:rsidR="0070669C" w:rsidRPr="002E4A1E" w:rsidRDefault="0070669C" w:rsidP="0070669C">
      <w:pPr>
        <w:pStyle w:val="Paragraphedeliste"/>
        <w:rPr>
          <w:rFonts w:ascii="Marianne" w:hAnsi="Marianne"/>
          <w:color w:val="1F497D"/>
          <w:sz w:val="22"/>
          <w:szCs w:val="22"/>
        </w:rPr>
      </w:pPr>
    </w:p>
    <w:p w14:paraId="7CDE6E15" w14:textId="77777777"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Si les statuts de ces structures stipulent une activité de recherche, développent et formation, le taux d’aide maximum par partenaire est de 80% pour les organismes privés et de 100% pour les organismes publics.</w:t>
      </w:r>
    </w:p>
    <w:p w14:paraId="7C321B87" w14:textId="466F2A47"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 xml:space="preserve">Si l’activité d’un partenaire </w:t>
      </w:r>
      <w:r w:rsidR="0008753C" w:rsidRPr="002E4A1E">
        <w:rPr>
          <w:rFonts w:ascii="Marianne" w:hAnsi="Marianne" w:cs="Calibri"/>
          <w:color w:val="1F497D"/>
          <w:sz w:val="22"/>
          <w:szCs w:val="22"/>
        </w:rPr>
        <w:t xml:space="preserve">dont le but premier </w:t>
      </w:r>
      <w:r w:rsidRPr="002E4A1E">
        <w:rPr>
          <w:rFonts w:ascii="Marianne" w:hAnsi="Marianne" w:cs="Calibri"/>
          <w:color w:val="1F497D"/>
          <w:sz w:val="22"/>
          <w:szCs w:val="22"/>
        </w:rPr>
        <w:t>n’est pas celle-ci, le taux d’aide est de 40% maximum.</w:t>
      </w:r>
    </w:p>
    <w:p w14:paraId="29570CA5" w14:textId="1B879E4A"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Le taux est défini par partenaire en fonction de son activité</w:t>
      </w:r>
      <w:r w:rsidR="0008753C" w:rsidRPr="002E4A1E">
        <w:rPr>
          <w:rFonts w:ascii="Marianne" w:hAnsi="Marianne" w:cs="Calibri"/>
          <w:color w:val="1F497D"/>
          <w:sz w:val="22"/>
          <w:szCs w:val="22"/>
        </w:rPr>
        <w:t xml:space="preserve"> et/ou de son statut (privé ou public)</w:t>
      </w:r>
      <w:r w:rsidRPr="002E4A1E">
        <w:rPr>
          <w:rFonts w:ascii="Marianne" w:hAnsi="Marianne" w:cs="Calibri"/>
          <w:color w:val="1F497D"/>
          <w:sz w:val="22"/>
          <w:szCs w:val="22"/>
        </w:rPr>
        <w:t>.</w:t>
      </w:r>
    </w:p>
    <w:p w14:paraId="5D927938" w14:textId="0CF5CBB9" w:rsidR="007D2F1F" w:rsidRPr="002E4A1E" w:rsidRDefault="007D2F1F" w:rsidP="007D2F1F">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 xml:space="preserve">Les frais de déplacement sont pris en compte uniquement pour les personnels techniques de la structure impliqués dans le </w:t>
      </w:r>
      <w:r w:rsidR="002101D2" w:rsidRPr="002E4A1E">
        <w:rPr>
          <w:rFonts w:ascii="Marianne" w:hAnsi="Marianne" w:cs="Calibri"/>
          <w:color w:val="1F497D"/>
          <w:sz w:val="22"/>
          <w:szCs w:val="22"/>
        </w:rPr>
        <w:t>projet</w:t>
      </w:r>
      <w:r w:rsidR="0008753C" w:rsidRPr="002E4A1E">
        <w:rPr>
          <w:rFonts w:ascii="Marianne" w:hAnsi="Marianne" w:cs="Calibri"/>
          <w:color w:val="1F497D"/>
          <w:sz w:val="22"/>
          <w:szCs w:val="22"/>
        </w:rPr>
        <w:t xml:space="preserve"> tels que précisés dans la décision</w:t>
      </w:r>
      <w:r w:rsidR="002101D2" w:rsidRPr="002E4A1E">
        <w:rPr>
          <w:rFonts w:ascii="Marianne" w:hAnsi="Marianne" w:cs="Calibri"/>
          <w:color w:val="1F497D"/>
          <w:sz w:val="22"/>
          <w:szCs w:val="22"/>
        </w:rPr>
        <w:t>.</w:t>
      </w:r>
    </w:p>
    <w:p w14:paraId="57413518" w14:textId="77777777" w:rsidR="007D2F1F" w:rsidRPr="002E4A1E" w:rsidRDefault="007D2F1F" w:rsidP="007D2F1F">
      <w:pPr>
        <w:rPr>
          <w:rFonts w:ascii="Marianne" w:hAnsi="Marianne" w:cs="Calibri"/>
          <w:color w:val="1F497D"/>
          <w:sz w:val="22"/>
          <w:szCs w:val="22"/>
        </w:rPr>
      </w:pPr>
      <w:r w:rsidRPr="002E4A1E">
        <w:rPr>
          <w:rFonts w:ascii="Marianne" w:hAnsi="Marianne" w:cs="Calibri"/>
          <w:color w:val="1F497D"/>
          <w:sz w:val="22"/>
          <w:szCs w:val="22"/>
        </w:rPr>
        <w:t>Les frais d’agriculteurs pour assister à un séminaire sont inéligibles.</w:t>
      </w:r>
    </w:p>
    <w:p w14:paraId="7B9EB07B" w14:textId="77777777" w:rsidR="007D2F1F" w:rsidRPr="002E4A1E" w:rsidRDefault="007D2F1F" w:rsidP="007D2F1F">
      <w:pPr>
        <w:rPr>
          <w:rFonts w:ascii="Marianne" w:hAnsi="Marianne" w:cs="Calibri"/>
          <w:color w:val="1F497D"/>
          <w:sz w:val="22"/>
          <w:szCs w:val="22"/>
        </w:rPr>
      </w:pPr>
    </w:p>
    <w:p w14:paraId="5F8CE851" w14:textId="76AE1EDD" w:rsidR="007E5F65" w:rsidRPr="002E4A1E" w:rsidRDefault="007E5F65" w:rsidP="00126F2E">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L’article 3 de la décision de la Directrice générale INTV-SIIF 2022-72 stipule que le montant des dépenses éligibles relatives au matériel ne peut pas dépasser 10% du montant total du projet éligible à subvention.</w:t>
      </w:r>
      <w:r w:rsidR="002101D2" w:rsidRPr="002E4A1E">
        <w:rPr>
          <w:rFonts w:ascii="Marianne" w:hAnsi="Marianne" w:cs="Calibri"/>
          <w:color w:val="1F497D"/>
          <w:sz w:val="22"/>
          <w:szCs w:val="22"/>
        </w:rPr>
        <w:t xml:space="preserve"> </w:t>
      </w:r>
      <w:r w:rsidRPr="002E4A1E">
        <w:rPr>
          <w:rFonts w:ascii="Marianne" w:hAnsi="Marianne" w:cs="Calibri"/>
          <w:color w:val="1F497D"/>
          <w:sz w:val="22"/>
          <w:szCs w:val="22"/>
        </w:rPr>
        <w:t>Le non-respect de cet item rend  le projet non éligible.</w:t>
      </w:r>
    </w:p>
    <w:p w14:paraId="53B51517" w14:textId="77777777" w:rsidR="002101D2" w:rsidRPr="002E4A1E" w:rsidRDefault="002101D2" w:rsidP="002101D2">
      <w:pPr>
        <w:rPr>
          <w:rFonts w:ascii="Marianne" w:hAnsi="Marianne"/>
          <w:color w:val="1F497D"/>
          <w:sz w:val="22"/>
          <w:szCs w:val="22"/>
        </w:rPr>
      </w:pPr>
      <w:r w:rsidRPr="002E4A1E">
        <w:rPr>
          <w:rFonts w:ascii="Marianne" w:hAnsi="Marianne"/>
          <w:color w:val="1F497D"/>
          <w:sz w:val="22"/>
          <w:szCs w:val="22"/>
        </w:rPr>
        <w:t>Nous vous confirmons que le taux d’intervention de FranceAgriMer par projet pour les 3AAPs est compris entre 20 et 100% des coûts éligibles.</w:t>
      </w:r>
    </w:p>
    <w:p w14:paraId="64F70445" w14:textId="77777777" w:rsidR="002101D2" w:rsidRPr="002E4A1E" w:rsidRDefault="002101D2" w:rsidP="002101D2">
      <w:pPr>
        <w:pStyle w:val="Sansinterligne"/>
        <w:rPr>
          <w:rFonts w:ascii="Marianne" w:hAnsi="Marianne" w:cs="Calibri"/>
          <w:color w:val="1F497D"/>
        </w:rPr>
      </w:pPr>
    </w:p>
    <w:p w14:paraId="736BC100" w14:textId="77777777" w:rsidR="002101D2" w:rsidRPr="002E4A1E" w:rsidRDefault="002101D2" w:rsidP="002101D2">
      <w:pPr>
        <w:pStyle w:val="Sansinterligne"/>
        <w:rPr>
          <w:rFonts w:ascii="Marianne" w:hAnsi="Marianne" w:cs="Calibri"/>
          <w:color w:val="1F497D"/>
        </w:rPr>
      </w:pPr>
      <w:r w:rsidRPr="002E4A1E">
        <w:rPr>
          <w:rFonts w:ascii="Marianne" w:hAnsi="Marianne" w:cs="Calibri"/>
          <w:color w:val="1F497D"/>
        </w:rPr>
        <w:t>Le taux d’aide par partenaire accordé pour la réalisation d’un projet peut atteindre au maximum:</w:t>
      </w:r>
    </w:p>
    <w:p w14:paraId="07D81976" w14:textId="77777777" w:rsidR="002101D2" w:rsidRPr="002E4A1E" w:rsidRDefault="002101D2" w:rsidP="002101D2">
      <w:pPr>
        <w:pStyle w:val="Sansinterligne"/>
        <w:numPr>
          <w:ilvl w:val="0"/>
          <w:numId w:val="26"/>
        </w:numPr>
        <w:autoSpaceDE/>
        <w:autoSpaceDN/>
        <w:adjustRightInd/>
        <w:jc w:val="both"/>
        <w:rPr>
          <w:rFonts w:ascii="Marianne" w:hAnsi="Marianne" w:cs="Calibri"/>
          <w:color w:val="1F497D"/>
        </w:rPr>
      </w:pPr>
      <w:r w:rsidRPr="002E4A1E">
        <w:rPr>
          <w:rFonts w:ascii="Marianne" w:hAnsi="Marianne" w:cs="Calibri"/>
          <w:color w:val="1F497D"/>
        </w:rPr>
        <w:t>100% des coûts éligibles pour les organismes publics de recherche, développement et formation,</w:t>
      </w:r>
    </w:p>
    <w:p w14:paraId="08556C1B" w14:textId="77777777" w:rsidR="002101D2" w:rsidRPr="002E4A1E" w:rsidRDefault="002101D2" w:rsidP="002101D2">
      <w:pPr>
        <w:pStyle w:val="Sansinterligne"/>
        <w:numPr>
          <w:ilvl w:val="0"/>
          <w:numId w:val="26"/>
        </w:numPr>
        <w:autoSpaceDE/>
        <w:autoSpaceDN/>
        <w:adjustRightInd/>
        <w:jc w:val="both"/>
        <w:rPr>
          <w:rFonts w:ascii="Marianne" w:hAnsi="Marianne" w:cs="Calibri"/>
          <w:color w:val="1F497D"/>
        </w:rPr>
      </w:pPr>
      <w:r w:rsidRPr="002E4A1E">
        <w:rPr>
          <w:rFonts w:ascii="Marianne" w:hAnsi="Marianne" w:cs="Calibri"/>
          <w:color w:val="1F497D"/>
        </w:rPr>
        <w:t xml:space="preserve">80% pour les organismes privés de recherche, développement et formation, y compris les chambres d’agriculture. </w:t>
      </w:r>
    </w:p>
    <w:p w14:paraId="5021100A" w14:textId="77777777" w:rsidR="002101D2" w:rsidRPr="002E4A1E" w:rsidRDefault="002101D2" w:rsidP="002101D2">
      <w:pPr>
        <w:pStyle w:val="Sansinterligne"/>
        <w:numPr>
          <w:ilvl w:val="0"/>
          <w:numId w:val="26"/>
        </w:numPr>
        <w:autoSpaceDE/>
        <w:autoSpaceDN/>
        <w:adjustRightInd/>
        <w:jc w:val="both"/>
        <w:rPr>
          <w:rFonts w:ascii="Marianne" w:hAnsi="Marianne" w:cs="Calibri"/>
          <w:color w:val="1F497D"/>
        </w:rPr>
      </w:pPr>
      <w:r w:rsidRPr="002E4A1E">
        <w:rPr>
          <w:rFonts w:ascii="Marianne" w:hAnsi="Marianne" w:cs="Calibri"/>
          <w:color w:val="1F497D"/>
        </w:rPr>
        <w:t>40% pour les opérateurs économiques dont le but premier n’est pas de faire de la recherche ou du développement agricole</w:t>
      </w:r>
    </w:p>
    <w:p w14:paraId="11CC823A" w14:textId="77777777" w:rsidR="00D7494D" w:rsidRPr="002E4A1E" w:rsidRDefault="00D7494D" w:rsidP="00D7494D">
      <w:pPr>
        <w:pStyle w:val="Paragraphedeliste"/>
        <w:numPr>
          <w:ilvl w:val="0"/>
          <w:numId w:val="26"/>
        </w:numPr>
        <w:rPr>
          <w:rFonts w:ascii="Marianne" w:hAnsi="Marianne"/>
          <w:color w:val="1F497D"/>
          <w:sz w:val="22"/>
          <w:szCs w:val="22"/>
        </w:rPr>
      </w:pPr>
    </w:p>
    <w:p w14:paraId="6DAC9660" w14:textId="7629BEAA" w:rsidR="00D7494D" w:rsidRPr="002E4A1E" w:rsidRDefault="00D7494D" w:rsidP="00D7494D">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Le matériel informatique est bien éligible en suivant les règles concernant les amortissements (temps d’utilisation du por</w:t>
      </w:r>
      <w:r w:rsidR="00BE50D0" w:rsidRPr="002E4A1E">
        <w:rPr>
          <w:rFonts w:ascii="Marianne" w:hAnsi="Marianne"/>
          <w:color w:val="1F497D"/>
          <w:sz w:val="22"/>
          <w:szCs w:val="22"/>
        </w:rPr>
        <w:t>teur</w:t>
      </w:r>
      <w:r w:rsidRPr="002E4A1E">
        <w:rPr>
          <w:rFonts w:ascii="Marianne" w:hAnsi="Marianne"/>
          <w:color w:val="1F497D"/>
          <w:sz w:val="22"/>
          <w:szCs w:val="22"/>
        </w:rPr>
        <w:t xml:space="preserve"> pour le projet).</w:t>
      </w:r>
    </w:p>
    <w:p w14:paraId="5272590A" w14:textId="77777777" w:rsidR="00D7494D" w:rsidRPr="002E4A1E" w:rsidRDefault="00D7494D" w:rsidP="002101D2">
      <w:pPr>
        <w:pStyle w:val="Sansinterligne"/>
        <w:numPr>
          <w:ilvl w:val="0"/>
          <w:numId w:val="26"/>
        </w:numPr>
        <w:autoSpaceDE/>
        <w:autoSpaceDN/>
        <w:adjustRightInd/>
        <w:jc w:val="both"/>
        <w:rPr>
          <w:rFonts w:ascii="Marianne" w:hAnsi="Marianne" w:cs="Calibri"/>
          <w:color w:val="1F497D"/>
        </w:rPr>
      </w:pPr>
    </w:p>
    <w:p w14:paraId="7D4DFC29" w14:textId="77777777" w:rsidR="005E328F" w:rsidRPr="002E4A1E" w:rsidRDefault="005E328F" w:rsidP="005E328F">
      <w:pPr>
        <w:pStyle w:val="Paragraphedeliste"/>
        <w:numPr>
          <w:ilvl w:val="0"/>
          <w:numId w:val="26"/>
        </w:numPr>
        <w:rPr>
          <w:rFonts w:ascii="Marianne" w:hAnsi="Marianne"/>
          <w:b/>
          <w:bCs/>
          <w:color w:val="548235"/>
          <w:sz w:val="22"/>
          <w:szCs w:val="22"/>
        </w:rPr>
      </w:pPr>
      <w:r w:rsidRPr="002E4A1E">
        <w:rPr>
          <w:rFonts w:ascii="Marianne" w:hAnsi="Marianne"/>
          <w:color w:val="1F497D"/>
          <w:sz w:val="22"/>
          <w:szCs w:val="22"/>
        </w:rPr>
        <w:t xml:space="preserve">Avec l’unité partenaire, j’ai des lignes de dépenses de personnels non-titulaires (CDD, stagiaires), de frais de déplacements, et de consommables : quid de l’autre unité INRAE qui voudrait faire une prestation pour l’unité partenaire ? </w:t>
      </w:r>
      <w:r w:rsidRPr="002E4A1E">
        <w:rPr>
          <w:rFonts w:ascii="Marianne" w:hAnsi="Marianne"/>
          <w:b/>
          <w:bCs/>
          <w:color w:val="548235"/>
          <w:sz w:val="22"/>
          <w:szCs w:val="22"/>
        </w:rPr>
        <w:t xml:space="preserve">La dépense devra être inscrite sur la ligne « prestations ». les factures internes entre </w:t>
      </w:r>
      <w:proofErr w:type="spellStart"/>
      <w:r w:rsidRPr="002E4A1E">
        <w:rPr>
          <w:rFonts w:ascii="Marianne" w:hAnsi="Marianne"/>
          <w:b/>
          <w:bCs/>
          <w:color w:val="548235"/>
          <w:sz w:val="22"/>
          <w:szCs w:val="22"/>
        </w:rPr>
        <w:t>umr</w:t>
      </w:r>
      <w:proofErr w:type="spellEnd"/>
      <w:r w:rsidRPr="002E4A1E">
        <w:rPr>
          <w:rFonts w:ascii="Marianne" w:hAnsi="Marianne"/>
          <w:b/>
          <w:bCs/>
          <w:color w:val="548235"/>
          <w:sz w:val="22"/>
          <w:szCs w:val="22"/>
        </w:rPr>
        <w:t xml:space="preserve"> </w:t>
      </w:r>
      <w:proofErr w:type="spellStart"/>
      <w:r w:rsidRPr="002E4A1E">
        <w:rPr>
          <w:rFonts w:ascii="Marianne" w:hAnsi="Marianne"/>
          <w:b/>
          <w:bCs/>
          <w:color w:val="548235"/>
          <w:sz w:val="22"/>
          <w:szCs w:val="22"/>
        </w:rPr>
        <w:t>Inrae</w:t>
      </w:r>
      <w:proofErr w:type="spellEnd"/>
      <w:r w:rsidRPr="002E4A1E">
        <w:rPr>
          <w:rFonts w:ascii="Marianne" w:hAnsi="Marianne"/>
          <w:b/>
          <w:bCs/>
          <w:color w:val="548235"/>
          <w:sz w:val="22"/>
          <w:szCs w:val="22"/>
        </w:rPr>
        <w:t xml:space="preserve"> sont acceptées comme justificatifs</w:t>
      </w:r>
    </w:p>
    <w:p w14:paraId="33CFA782" w14:textId="77777777" w:rsidR="005E328F" w:rsidRPr="002E4A1E" w:rsidRDefault="005E328F" w:rsidP="005E328F">
      <w:pPr>
        <w:pStyle w:val="Paragraphedeliste"/>
        <w:numPr>
          <w:ilvl w:val="0"/>
          <w:numId w:val="26"/>
        </w:numPr>
        <w:rPr>
          <w:rFonts w:ascii="Marianne" w:hAnsi="Marianne"/>
          <w:color w:val="1F497D"/>
          <w:sz w:val="22"/>
          <w:szCs w:val="22"/>
        </w:rPr>
      </w:pPr>
    </w:p>
    <w:p w14:paraId="4059EE62" w14:textId="77777777" w:rsidR="005E328F" w:rsidRPr="002E4A1E" w:rsidRDefault="005E328F" w:rsidP="005E328F">
      <w:pPr>
        <w:pStyle w:val="Paragraphedeliste"/>
        <w:numPr>
          <w:ilvl w:val="0"/>
          <w:numId w:val="26"/>
        </w:numPr>
        <w:rPr>
          <w:rFonts w:ascii="Marianne" w:hAnsi="Marianne"/>
          <w:b/>
          <w:bCs/>
          <w:color w:val="548235"/>
          <w:sz w:val="22"/>
          <w:szCs w:val="22"/>
        </w:rPr>
      </w:pPr>
      <w:r w:rsidRPr="002E4A1E">
        <w:rPr>
          <w:rFonts w:ascii="Marianne" w:hAnsi="Marianne"/>
          <w:color w:val="1F497D"/>
          <w:sz w:val="22"/>
          <w:szCs w:val="22"/>
        </w:rPr>
        <w:t xml:space="preserve">Avec l’unité qui souhaite être prestataire, donc pour INRAE ci-dessus et pour deux partenaires extérieurs à INRAE pour apporter : une aide sur la méthodologie, temps d’expertise passé en réunions, en élaboration de protocoles en traitement de données, la réalisation d’essais pour l’unité INRAE justement, et la réalisation d’analyses effectuées par le labo de l’unité. </w:t>
      </w:r>
      <w:r w:rsidRPr="002E4A1E">
        <w:rPr>
          <w:rFonts w:ascii="Marianne" w:hAnsi="Marianne"/>
          <w:b/>
          <w:bCs/>
          <w:color w:val="548235"/>
          <w:sz w:val="22"/>
          <w:szCs w:val="22"/>
        </w:rPr>
        <w:t>Ce sont des prestations (facturation interne acceptée)</w:t>
      </w:r>
    </w:p>
    <w:p w14:paraId="551AFC5E" w14:textId="77777777" w:rsidR="005E328F" w:rsidRPr="002E4A1E" w:rsidRDefault="005E328F" w:rsidP="005E328F">
      <w:pPr>
        <w:pStyle w:val="Paragraphedeliste"/>
        <w:numPr>
          <w:ilvl w:val="0"/>
          <w:numId w:val="26"/>
        </w:numPr>
        <w:rPr>
          <w:rFonts w:ascii="Marianne" w:hAnsi="Marianne"/>
          <w:color w:val="1F497D"/>
          <w:sz w:val="22"/>
          <w:szCs w:val="22"/>
        </w:rPr>
      </w:pPr>
    </w:p>
    <w:p w14:paraId="07508907" w14:textId="77777777" w:rsidR="005E328F" w:rsidRPr="002E4A1E" w:rsidRDefault="005E328F" w:rsidP="005E328F">
      <w:pPr>
        <w:pStyle w:val="Paragraphedeliste"/>
        <w:numPr>
          <w:ilvl w:val="0"/>
          <w:numId w:val="26"/>
        </w:numPr>
        <w:rPr>
          <w:rFonts w:ascii="Marianne" w:hAnsi="Marianne"/>
          <w:b/>
          <w:bCs/>
          <w:color w:val="548235"/>
          <w:sz w:val="22"/>
          <w:szCs w:val="22"/>
        </w:rPr>
      </w:pPr>
      <w:r w:rsidRPr="002E4A1E">
        <w:rPr>
          <w:rFonts w:ascii="Marianne" w:hAnsi="Marianne"/>
          <w:color w:val="1F497D"/>
          <w:sz w:val="22"/>
          <w:szCs w:val="22"/>
        </w:rPr>
        <w:t>Pour les partenaires extérieurs, j’en déduis que c’est ok pour la ligne « prestations de service » comme vu précédemment, cependant pour INRAE comment faire ?</w:t>
      </w:r>
      <w:r w:rsidRPr="002E4A1E">
        <w:rPr>
          <w:rFonts w:ascii="Marianne" w:hAnsi="Marianne"/>
          <w:b/>
          <w:bCs/>
          <w:color w:val="548235"/>
          <w:sz w:val="22"/>
          <w:szCs w:val="22"/>
        </w:rPr>
        <w:t xml:space="preserve"> Vous devez gérer la prestation </w:t>
      </w:r>
      <w:proofErr w:type="spellStart"/>
      <w:r w:rsidRPr="002E4A1E">
        <w:rPr>
          <w:rFonts w:ascii="Marianne" w:hAnsi="Marianne"/>
          <w:b/>
          <w:bCs/>
          <w:color w:val="548235"/>
          <w:sz w:val="22"/>
          <w:szCs w:val="22"/>
        </w:rPr>
        <w:t>Inrae</w:t>
      </w:r>
      <w:proofErr w:type="spellEnd"/>
      <w:r w:rsidRPr="002E4A1E">
        <w:rPr>
          <w:rFonts w:ascii="Marianne" w:hAnsi="Marianne"/>
          <w:b/>
          <w:bCs/>
          <w:color w:val="548235"/>
          <w:sz w:val="22"/>
          <w:szCs w:val="22"/>
        </w:rPr>
        <w:t xml:space="preserve"> comme une prestation classique d’un autre fournisseur.</w:t>
      </w:r>
    </w:p>
    <w:p w14:paraId="6DFFF1E6"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 xml:space="preserve">Une association tel que Agriculture du vivant peut être chef de file du projet tout comme l’entreprise </w:t>
      </w:r>
      <w:proofErr w:type="spellStart"/>
      <w:r w:rsidRPr="002E4A1E">
        <w:rPr>
          <w:rFonts w:ascii="Marianne" w:hAnsi="Marianne" w:cs="Calibri Light"/>
          <w:sz w:val="22"/>
          <w:szCs w:val="22"/>
        </w:rPr>
        <w:t>Blédina</w:t>
      </w:r>
      <w:proofErr w:type="spellEnd"/>
      <w:r w:rsidRPr="002E4A1E">
        <w:rPr>
          <w:rFonts w:ascii="Marianne" w:hAnsi="Marianne" w:cs="Calibri Light"/>
          <w:sz w:val="22"/>
          <w:szCs w:val="22"/>
        </w:rPr>
        <w:t>. Toutefois, il ne peut y avoir qu’un seul chef de file sur l’ensemble de la durée du projet quel que soit l’action,</w:t>
      </w:r>
    </w:p>
    <w:p w14:paraId="0EEFFF71"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lang w:eastAsia="fr-FR"/>
        </w:rPr>
      </w:pPr>
      <w:r w:rsidRPr="002E4A1E">
        <w:rPr>
          <w:rFonts w:ascii="Marianne" w:hAnsi="Marianne" w:cs="Calibri Light"/>
          <w:sz w:val="22"/>
          <w:szCs w:val="22"/>
        </w:rPr>
        <w:t xml:space="preserve">Absolument, le taux pour l’association ne pourra dépasser le taux de 80% tandis que pour le partenaire </w:t>
      </w:r>
      <w:proofErr w:type="spellStart"/>
      <w:r w:rsidRPr="002E4A1E">
        <w:rPr>
          <w:rFonts w:ascii="Marianne" w:hAnsi="Marianne" w:cs="Calibri Light"/>
          <w:sz w:val="22"/>
          <w:szCs w:val="22"/>
        </w:rPr>
        <w:t>Blédina</w:t>
      </w:r>
      <w:proofErr w:type="spellEnd"/>
      <w:r w:rsidRPr="002E4A1E">
        <w:rPr>
          <w:rFonts w:ascii="Marianne" w:hAnsi="Marianne" w:cs="Calibri Light"/>
          <w:sz w:val="22"/>
          <w:szCs w:val="22"/>
        </w:rPr>
        <w:t>, il ne pourra dépasser les 40%. Cela ne présage pas de la suite de votre demande, seul un projet dûment complet et déposé sur la télé procédure dédiée permettra de déterminer l’éligibilité de votre projet et du taux,</w:t>
      </w:r>
    </w:p>
    <w:p w14:paraId="28274155"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L’enveloppe est actuellement inconnue car l’appel à projet 2023 est encore dans sa phase de dépôt de projet,</w:t>
      </w:r>
    </w:p>
    <w:p w14:paraId="050224F6"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La durée du projet doit être comprise entre 12 et 42 mois,</w:t>
      </w:r>
    </w:p>
    <w:p w14:paraId="3E50A4FE" w14:textId="77777777" w:rsidR="00DA4CB5" w:rsidRPr="002E4A1E" w:rsidRDefault="00DA4CB5" w:rsidP="00DA4CB5">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Marianne" w:hAnsi="Marianne" w:cs="Calibri Light"/>
          <w:sz w:val="22"/>
          <w:szCs w:val="22"/>
        </w:rPr>
      </w:pPr>
      <w:r w:rsidRPr="002E4A1E">
        <w:rPr>
          <w:rFonts w:ascii="Marianne" w:hAnsi="Marianne" w:cs="Calibri Light"/>
          <w:sz w:val="22"/>
          <w:szCs w:val="22"/>
        </w:rPr>
        <w:t>Le montant maximal accordé par FranceAgriMer ne peut dépasser 500 000€.</w:t>
      </w:r>
    </w:p>
    <w:p w14:paraId="6B6E14B4" w14:textId="356A4B89" w:rsidR="0070669C" w:rsidRPr="002E4A1E" w:rsidRDefault="00500739" w:rsidP="0070669C">
      <w:pPr>
        <w:pStyle w:val="Paragraphedeliste"/>
        <w:numPr>
          <w:ilvl w:val="0"/>
          <w:numId w:val="26"/>
        </w:numPr>
        <w:rPr>
          <w:rFonts w:ascii="Marianne" w:hAnsi="Marianne" w:cs="Calibri"/>
          <w:color w:val="1F497D"/>
          <w:sz w:val="22"/>
          <w:szCs w:val="22"/>
        </w:rPr>
      </w:pPr>
      <w:r w:rsidRPr="002E4A1E">
        <w:rPr>
          <w:rFonts w:ascii="Marianne" w:hAnsi="Marianne" w:cs="Calibri Light"/>
          <w:sz w:val="22"/>
          <w:szCs w:val="22"/>
        </w:rPr>
        <w:t xml:space="preserve">Uniquement les partenaires recevant des crédits CASDAR sont dans l’obligation de présenter les lettres d’engagement dûment complétées et </w:t>
      </w:r>
      <w:r w:rsidRPr="002E4A1E">
        <w:rPr>
          <w:rFonts w:ascii="Marianne" w:hAnsi="Marianne" w:cs="Calibri Light"/>
          <w:sz w:val="22"/>
          <w:szCs w:val="22"/>
          <w:u w:val="single"/>
        </w:rPr>
        <w:t>signées</w:t>
      </w:r>
      <w:r w:rsidRPr="002E4A1E">
        <w:rPr>
          <w:rFonts w:ascii="Marianne" w:hAnsi="Marianne" w:cs="Calibri Light"/>
          <w:sz w:val="22"/>
          <w:szCs w:val="22"/>
        </w:rPr>
        <w:t xml:space="preserve"> au moment du dépôt de projet sur la téléprocédure</w:t>
      </w:r>
    </w:p>
    <w:p w14:paraId="3A83AECB" w14:textId="77777777" w:rsidR="00500739" w:rsidRPr="002E4A1E" w:rsidRDefault="00500739" w:rsidP="00500739">
      <w:pPr>
        <w:pStyle w:val="Sansinterligne"/>
        <w:numPr>
          <w:ilvl w:val="0"/>
          <w:numId w:val="26"/>
        </w:numPr>
        <w:rPr>
          <w:rFonts w:ascii="Marianne" w:hAnsi="Marianne" w:cs="Calibri"/>
          <w:color w:val="1F497D"/>
          <w:lang w:eastAsia="en-US"/>
        </w:rPr>
      </w:pPr>
      <w:r w:rsidRPr="002E4A1E">
        <w:rPr>
          <w:rFonts w:ascii="Marianne" w:hAnsi="Marianne" w:cs="Calibri"/>
          <w:color w:val="1F497D"/>
        </w:rPr>
        <w:t>La date de début d’éligibilité d’un projet est celle du dépôt du dossier. Un accusé de réception est délivré, il constitue l’autorisation de commencer les travaux : si le projet est sélectionné pour être financé, les dépenses éligibles seront prises en compte à partir de la date d’accusé de réception du dépôt du projet.</w:t>
      </w:r>
    </w:p>
    <w:p w14:paraId="68D587CC" w14:textId="77777777" w:rsidR="00500739" w:rsidRPr="002E4A1E" w:rsidRDefault="00500739" w:rsidP="00500739">
      <w:pPr>
        <w:pStyle w:val="Sansinterligne"/>
        <w:numPr>
          <w:ilvl w:val="0"/>
          <w:numId w:val="26"/>
        </w:numPr>
        <w:rPr>
          <w:rFonts w:ascii="Marianne" w:hAnsi="Marianne" w:cs="Calibri"/>
          <w:color w:val="1F497D"/>
        </w:rPr>
      </w:pPr>
    </w:p>
    <w:p w14:paraId="783A5311" w14:textId="77777777" w:rsidR="00500739" w:rsidRPr="002E4A1E" w:rsidRDefault="00500739" w:rsidP="00500739">
      <w:pPr>
        <w:pStyle w:val="NormalWeb"/>
        <w:numPr>
          <w:ilvl w:val="0"/>
          <w:numId w:val="26"/>
        </w:numPr>
        <w:rPr>
          <w:rFonts w:ascii="Marianne" w:hAnsi="Marianne" w:cs="Calibri"/>
          <w:b/>
          <w:bCs/>
          <w:color w:val="FF0000"/>
          <w:sz w:val="22"/>
          <w:szCs w:val="22"/>
        </w:rPr>
      </w:pPr>
      <w:r w:rsidRPr="002E4A1E">
        <w:rPr>
          <w:rFonts w:ascii="Marianne" w:hAnsi="Marianne" w:cs="Calibri"/>
          <w:b/>
          <w:bCs/>
          <w:color w:val="1F497D"/>
          <w:sz w:val="22"/>
          <w:szCs w:val="22"/>
        </w:rPr>
        <w:t>Le coût horaire doit correspondre aux salaires, charges sociales incluses, mais hors coût environné, des personnels directement impliqués dans le projet (personnel technique : ingénieur, technicien, CDD, stagiaire…  et le cas échéant, autres personnels impliqués dans le projet : secrétaire, ouvrier…)</w:t>
      </w:r>
    </w:p>
    <w:p w14:paraId="2A7080A3" w14:textId="648D7E39" w:rsidR="00500739" w:rsidRPr="002E4A1E" w:rsidRDefault="00500739" w:rsidP="005007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Marianne" w:hAnsi="Marianne"/>
          <w:sz w:val="22"/>
          <w:szCs w:val="22"/>
        </w:rPr>
      </w:pPr>
      <w:r w:rsidRPr="002E4A1E">
        <w:rPr>
          <w:rFonts w:ascii="Marianne" w:hAnsi="Marianne"/>
          <w:b/>
          <w:bCs/>
          <w:color w:val="548235"/>
          <w:sz w:val="22"/>
          <w:szCs w:val="22"/>
        </w:rPr>
        <w:lastRenderedPageBreak/>
        <w:t xml:space="preserve">En tant qu’EPIC, IFP est </w:t>
      </w:r>
      <w:r w:rsidR="00EC7301" w:rsidRPr="002E4A1E">
        <w:rPr>
          <w:rFonts w:ascii="Marianne" w:hAnsi="Marianne"/>
          <w:b/>
          <w:bCs/>
          <w:color w:val="548235"/>
          <w:sz w:val="22"/>
          <w:szCs w:val="22"/>
        </w:rPr>
        <w:t>considéré</w:t>
      </w:r>
      <w:r w:rsidRPr="002E4A1E">
        <w:rPr>
          <w:rFonts w:ascii="Marianne" w:hAnsi="Marianne"/>
          <w:b/>
          <w:bCs/>
          <w:color w:val="548235"/>
          <w:sz w:val="22"/>
          <w:szCs w:val="22"/>
        </w:rPr>
        <w:t xml:space="preserve"> comme établissement public</w:t>
      </w:r>
    </w:p>
    <w:p w14:paraId="5D51AD40" w14:textId="77777777" w:rsidR="00AD3A54" w:rsidRPr="002E4A1E" w:rsidRDefault="00AD3A54" w:rsidP="00AD3A54">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Les associations sont éligibles pour déposer un projet quel que soit le statut.</w:t>
      </w:r>
    </w:p>
    <w:p w14:paraId="3E43E576" w14:textId="77777777" w:rsidR="00D7494D" w:rsidRPr="002E4A1E" w:rsidRDefault="00D7494D" w:rsidP="00D7494D">
      <w:pPr>
        <w:pStyle w:val="Paragraphedeliste"/>
        <w:numPr>
          <w:ilvl w:val="0"/>
          <w:numId w:val="26"/>
        </w:numPr>
        <w:rPr>
          <w:rFonts w:ascii="Marianne" w:hAnsi="Marianne"/>
          <w:color w:val="1F497D"/>
          <w:sz w:val="22"/>
          <w:szCs w:val="22"/>
        </w:rPr>
      </w:pPr>
    </w:p>
    <w:p w14:paraId="4DC6C745" w14:textId="77777777" w:rsidR="00D7494D" w:rsidRPr="002E4A1E" w:rsidRDefault="00D7494D" w:rsidP="00D7494D">
      <w:pPr>
        <w:pStyle w:val="Paragraphedeliste"/>
        <w:numPr>
          <w:ilvl w:val="0"/>
          <w:numId w:val="26"/>
        </w:numPr>
        <w:rPr>
          <w:rFonts w:ascii="Marianne" w:hAnsi="Marianne"/>
          <w:color w:val="1F497D"/>
          <w:sz w:val="22"/>
          <w:szCs w:val="22"/>
        </w:rPr>
      </w:pPr>
      <w:r w:rsidRPr="002E4A1E">
        <w:rPr>
          <w:rFonts w:ascii="Marianne" w:hAnsi="Marianne"/>
          <w:color w:val="1F497D"/>
          <w:sz w:val="22"/>
          <w:szCs w:val="22"/>
        </w:rPr>
        <w:t>Le matériel informatique est bien éligible en suivant les règles concernant les amortissements (temps d’utilisation du portable pour le projet).</w:t>
      </w:r>
    </w:p>
    <w:p w14:paraId="2CA1EB3F" w14:textId="77777777" w:rsidR="004D7B2A" w:rsidRPr="002E4A1E" w:rsidRDefault="004D7B2A" w:rsidP="004D7B2A">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Il faut impérativement utiliser Adobe Acrobat Reader pour le PDF fonctionne.</w:t>
      </w:r>
    </w:p>
    <w:p w14:paraId="50DB5FEC" w14:textId="77777777" w:rsidR="00B36394" w:rsidRPr="002E4A1E" w:rsidRDefault="00B36394" w:rsidP="00B36394">
      <w:pPr>
        <w:pStyle w:val="Paragraphedeliste"/>
        <w:numPr>
          <w:ilvl w:val="0"/>
          <w:numId w:val="26"/>
        </w:numPr>
        <w:rPr>
          <w:rFonts w:ascii="Marianne" w:hAnsi="Marianne" w:cs="Calibri"/>
          <w:color w:val="1F497D"/>
          <w:sz w:val="22"/>
          <w:szCs w:val="22"/>
        </w:rPr>
      </w:pPr>
      <w:r w:rsidRPr="002E4A1E">
        <w:rPr>
          <w:rFonts w:ascii="Marianne" w:hAnsi="Marianne" w:cs="Calibri"/>
          <w:color w:val="1F497D"/>
          <w:sz w:val="22"/>
          <w:szCs w:val="22"/>
        </w:rPr>
        <w:t>Il n’est pas possible qu’un partenaire puisse être également prestataire pour un autre partenaire. Ce point est précisé à l’article 3.B de la décision (paragraphe sur les prestations de service) : « Un partenaire du projet ne peut pas être prestataire de service dans le cadre du projet ».</w:t>
      </w:r>
    </w:p>
    <w:p w14:paraId="49E0979E" w14:textId="77777777" w:rsidR="00500739" w:rsidRPr="002E4A1E" w:rsidRDefault="00500739" w:rsidP="0070669C">
      <w:pPr>
        <w:pStyle w:val="Paragraphedeliste"/>
        <w:numPr>
          <w:ilvl w:val="0"/>
          <w:numId w:val="26"/>
        </w:numPr>
        <w:rPr>
          <w:rFonts w:ascii="Marianne" w:hAnsi="Marianne" w:cs="Calibri"/>
          <w:color w:val="1F497D"/>
          <w:sz w:val="22"/>
          <w:szCs w:val="22"/>
        </w:rPr>
      </w:pPr>
    </w:p>
    <w:p w14:paraId="3D82574D" w14:textId="017ED567" w:rsidR="00E25F57" w:rsidRPr="002E4A1E" w:rsidRDefault="00E25F57" w:rsidP="0070669C">
      <w:pPr>
        <w:rPr>
          <w:rFonts w:ascii="Marianne" w:hAnsi="Marianne" w:cs="Calibri"/>
          <w:color w:val="1F497D"/>
          <w:sz w:val="22"/>
          <w:szCs w:val="22"/>
        </w:rPr>
      </w:pPr>
    </w:p>
    <w:p w14:paraId="25C60C8A" w14:textId="39DBCEB1" w:rsidR="00E25F57" w:rsidRPr="002E4A1E" w:rsidRDefault="00E25F57" w:rsidP="00B34740">
      <w:pPr>
        <w:pStyle w:val="Sansinterligne"/>
        <w:jc w:val="both"/>
        <w:rPr>
          <w:rFonts w:ascii="Marianne" w:hAnsi="Marianne" w:cs="Calibri"/>
          <w:color w:val="1F497D"/>
          <w:lang w:eastAsia="en-US"/>
        </w:rPr>
      </w:pPr>
    </w:p>
    <w:sectPr w:rsidR="00E25F57" w:rsidRPr="002E4A1E">
      <w:footerReference w:type="default" r:id="rId12"/>
      <w:headerReference w:type="first" r:id="rId13"/>
      <w:footerReference w:type="first" r:id="rId14"/>
      <w:pgSz w:w="11900" w:h="16840"/>
      <w:pgMar w:top="964" w:right="964" w:bottom="964" w:left="964"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F6451" w14:textId="77777777" w:rsidR="00EC45E9" w:rsidRDefault="00EC45E9" w:rsidP="003439F3">
      <w:r>
        <w:separator/>
      </w:r>
    </w:p>
  </w:endnote>
  <w:endnote w:type="continuationSeparator" w:id="0">
    <w:p w14:paraId="1EB54919" w14:textId="77777777" w:rsidR="00EC45E9" w:rsidRDefault="00EC45E9" w:rsidP="0034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Regular">
    <w:panose1 w:val="02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5E0E" w14:textId="285D39D6" w:rsidR="00D03146" w:rsidRPr="002E577D" w:rsidRDefault="00D03146" w:rsidP="003439F3">
    <w:pPr>
      <w:pStyle w:val="Pieddepag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03146" w14:paraId="55B36333" w14:textId="77777777" w:rsidTr="003439F3">
      <w:trPr>
        <w:trHeight w:val="993"/>
      </w:trPr>
      <w:tc>
        <w:tcPr>
          <w:tcW w:w="4981" w:type="dxa"/>
        </w:tcPr>
        <w:p w14:paraId="4ED4B8A8" w14:textId="23D0A1E1"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pPr>
          <w:r>
            <w:rPr>
              <w:rStyle w:val="Aucun"/>
              <w:noProof/>
            </w:rPr>
            <w:drawing>
              <wp:inline distT="0" distB="0" distL="0" distR="0" wp14:anchorId="1B808E9A" wp14:editId="63C55166">
                <wp:extent cx="1876425" cy="771525"/>
                <wp:effectExtent l="0" t="0" r="9525" b="9525"/>
                <wp:docPr id="1" name="Image 1" descr="si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inline>
            </w:drawing>
          </w:r>
        </w:p>
      </w:tc>
      <w:tc>
        <w:tcPr>
          <w:tcW w:w="4981" w:type="dxa"/>
        </w:tcPr>
        <w:p w14:paraId="37C30DCE"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p w14:paraId="50F56982"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p w14:paraId="7927181E" w14:textId="77777777" w:rsidR="003439F3" w:rsidRDefault="003439F3" w:rsidP="003439F3">
          <w:pPr>
            <w:pStyle w:val="Pieddepage"/>
            <w:pBdr>
              <w:top w:val="none" w:sz="0" w:space="0" w:color="auto"/>
              <w:left w:val="none" w:sz="0" w:space="0" w:color="auto"/>
              <w:bottom w:val="none" w:sz="0" w:space="0" w:color="auto"/>
              <w:right w:val="none" w:sz="0" w:space="0" w:color="auto"/>
              <w:between w:val="none" w:sz="0" w:space="0" w:color="auto"/>
              <w:bar w:val="none" w:sz="0" w:color="auto"/>
            </w:pBdr>
          </w:pPr>
        </w:p>
        <w:p w14:paraId="588F709F"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p w14:paraId="51BCDE92" w14:textId="77777777" w:rsidR="00D03146" w:rsidRDefault="00D03146" w:rsidP="00D03146">
          <w:pPr>
            <w:pStyle w:val="Pieddepage"/>
            <w:pBdr>
              <w:top w:val="none" w:sz="0" w:space="0" w:color="auto"/>
              <w:left w:val="none" w:sz="0" w:space="0" w:color="auto"/>
              <w:bottom w:val="none" w:sz="0" w:space="0" w:color="auto"/>
              <w:right w:val="none" w:sz="0" w:space="0" w:color="auto"/>
              <w:between w:val="none" w:sz="0" w:space="0" w:color="auto"/>
              <w:bar w:val="none" w:sz="0" w:color="auto"/>
            </w:pBdr>
            <w:jc w:val="right"/>
          </w:pPr>
        </w:p>
      </w:tc>
    </w:tr>
  </w:tbl>
  <w:p w14:paraId="38EC6879" w14:textId="2F63237E" w:rsidR="000B3FFF" w:rsidRPr="002E577D" w:rsidRDefault="003439F3" w:rsidP="003439F3">
    <w:pPr>
      <w:pStyle w:val="Pieddepage"/>
      <w:jc w:val="right"/>
    </w:pPr>
    <w:r>
      <w:t>V</w:t>
    </w:r>
    <w:r w:rsidR="004F1AF3">
      <w:t>4</w:t>
    </w:r>
    <w:r w:rsidR="007D2F92">
      <w:t xml:space="preserve"> du 06/05/2025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60C7" w14:textId="77777777" w:rsidR="000B3FFF" w:rsidRDefault="004C7768">
    <w:pPr>
      <w:pStyle w:val="Pieddepage"/>
      <w:tabs>
        <w:tab w:val="clear" w:pos="9072"/>
        <w:tab w:val="right" w:pos="9046"/>
      </w:tabs>
    </w:pPr>
    <w:r>
      <w:rPr>
        <w:rStyle w:val="Aucun"/>
        <w:noProof/>
      </w:rPr>
      <w:pict w14:anchorId="5448F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60.75pt">
          <v:imagedata r:id="rId1" o:title="sie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0318E" w14:textId="77777777" w:rsidR="00EC45E9" w:rsidRDefault="00EC45E9" w:rsidP="003439F3">
      <w:r>
        <w:separator/>
      </w:r>
    </w:p>
  </w:footnote>
  <w:footnote w:type="continuationSeparator" w:id="0">
    <w:p w14:paraId="260837B6" w14:textId="77777777" w:rsidR="00EC45E9" w:rsidRDefault="00EC45E9" w:rsidP="0034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ADCA" w14:textId="77777777" w:rsidR="000B3FFF" w:rsidRDefault="003136DE">
    <w:pPr>
      <w:pStyle w:val="En-tte"/>
      <w:tabs>
        <w:tab w:val="clear" w:pos="9072"/>
        <w:tab w:val="right" w:pos="9046"/>
      </w:tabs>
    </w:pPr>
    <w:r>
      <w:rPr>
        <w:rStyle w:val="Aucun"/>
        <w:noProof/>
      </w:rPr>
      <w:drawing>
        <wp:inline distT="0" distB="0" distL="0" distR="0" wp14:anchorId="079EC552" wp14:editId="71047D54">
          <wp:extent cx="6332093" cy="86937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
                    <a:extLst/>
                  </a:blip>
                  <a:stretch>
                    <a:fillRect/>
                  </a:stretch>
                </pic:blipFill>
                <pic:spPr>
                  <a:xfrm>
                    <a:off x="0" y="0"/>
                    <a:ext cx="6332093" cy="869374"/>
                  </a:xfrm>
                  <a:prstGeom prst="rect">
                    <a:avLst/>
                  </a:prstGeom>
                  <a:ln w="12700" cap="flat">
                    <a:noFill/>
                    <a:miter lim="400000"/>
                  </a:ln>
                  <a:effectLst/>
                </pic:spPr>
              </pic:pic>
            </a:graphicData>
          </a:graphic>
        </wp:inline>
      </w:drawing>
    </w:r>
    <w:r>
      <w:rPr>
        <w:rStyle w:val="Aucu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87B"/>
    <w:multiLevelType w:val="multilevel"/>
    <w:tmpl w:val="89700014"/>
    <w:lvl w:ilvl="0">
      <w:start w:val="1"/>
      <w:numFmt w:val="decimal"/>
      <w:lvlText w:val="%1."/>
      <w:lvlJc w:val="left"/>
      <w:pPr>
        <w:ind w:left="360" w:hanging="360"/>
      </w:pPr>
    </w:lvl>
    <w:lvl w:ilvl="1">
      <w:start w:val="1"/>
      <w:numFmt w:val="decimal"/>
      <w:pStyle w:val="Titre1"/>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104F4"/>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4262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F4E4C"/>
    <w:multiLevelType w:val="hybridMultilevel"/>
    <w:tmpl w:val="80FE209C"/>
    <w:lvl w:ilvl="0" w:tplc="87509F80">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B5572A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140FB"/>
    <w:multiLevelType w:val="hybridMultilevel"/>
    <w:tmpl w:val="5E183314"/>
    <w:lvl w:ilvl="0" w:tplc="040C000F">
      <w:start w:val="1"/>
      <w:numFmt w:val="decimal"/>
      <w:lvlText w:val="%1."/>
      <w:lvlJc w:val="left"/>
      <w:pPr>
        <w:ind w:left="702" w:hanging="360"/>
      </w:pPr>
    </w:lvl>
    <w:lvl w:ilvl="1" w:tplc="040C0019" w:tentative="1">
      <w:start w:val="1"/>
      <w:numFmt w:val="lowerLetter"/>
      <w:lvlText w:val="%2."/>
      <w:lvlJc w:val="left"/>
      <w:pPr>
        <w:ind w:left="1422" w:hanging="360"/>
      </w:pPr>
    </w:lvl>
    <w:lvl w:ilvl="2" w:tplc="040C001B" w:tentative="1">
      <w:start w:val="1"/>
      <w:numFmt w:val="lowerRoman"/>
      <w:lvlText w:val="%3."/>
      <w:lvlJc w:val="right"/>
      <w:pPr>
        <w:ind w:left="2142" w:hanging="180"/>
      </w:pPr>
    </w:lvl>
    <w:lvl w:ilvl="3" w:tplc="040C000F" w:tentative="1">
      <w:start w:val="1"/>
      <w:numFmt w:val="decimal"/>
      <w:lvlText w:val="%4."/>
      <w:lvlJc w:val="left"/>
      <w:pPr>
        <w:ind w:left="2862" w:hanging="360"/>
      </w:pPr>
    </w:lvl>
    <w:lvl w:ilvl="4" w:tplc="040C0019" w:tentative="1">
      <w:start w:val="1"/>
      <w:numFmt w:val="lowerLetter"/>
      <w:lvlText w:val="%5."/>
      <w:lvlJc w:val="left"/>
      <w:pPr>
        <w:ind w:left="3582" w:hanging="360"/>
      </w:pPr>
    </w:lvl>
    <w:lvl w:ilvl="5" w:tplc="040C001B" w:tentative="1">
      <w:start w:val="1"/>
      <w:numFmt w:val="lowerRoman"/>
      <w:lvlText w:val="%6."/>
      <w:lvlJc w:val="right"/>
      <w:pPr>
        <w:ind w:left="4302" w:hanging="180"/>
      </w:pPr>
    </w:lvl>
    <w:lvl w:ilvl="6" w:tplc="040C000F" w:tentative="1">
      <w:start w:val="1"/>
      <w:numFmt w:val="decimal"/>
      <w:lvlText w:val="%7."/>
      <w:lvlJc w:val="left"/>
      <w:pPr>
        <w:ind w:left="5022" w:hanging="360"/>
      </w:pPr>
    </w:lvl>
    <w:lvl w:ilvl="7" w:tplc="040C0019" w:tentative="1">
      <w:start w:val="1"/>
      <w:numFmt w:val="lowerLetter"/>
      <w:lvlText w:val="%8."/>
      <w:lvlJc w:val="left"/>
      <w:pPr>
        <w:ind w:left="5742" w:hanging="360"/>
      </w:pPr>
    </w:lvl>
    <w:lvl w:ilvl="8" w:tplc="040C001B" w:tentative="1">
      <w:start w:val="1"/>
      <w:numFmt w:val="lowerRoman"/>
      <w:lvlText w:val="%9."/>
      <w:lvlJc w:val="right"/>
      <w:pPr>
        <w:ind w:left="6462" w:hanging="180"/>
      </w:pPr>
    </w:lvl>
  </w:abstractNum>
  <w:abstractNum w:abstractNumId="6" w15:restartNumberingAfterBreak="0">
    <w:nsid w:val="0D744A7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F58B3"/>
    <w:multiLevelType w:val="multilevel"/>
    <w:tmpl w:val="8D0685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5C141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F15FD"/>
    <w:multiLevelType w:val="hybridMultilevel"/>
    <w:tmpl w:val="607CFBD0"/>
    <w:lvl w:ilvl="0" w:tplc="424CD3F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11" w15:restartNumberingAfterBreak="0">
    <w:nsid w:val="1A5442C6"/>
    <w:multiLevelType w:val="hybridMultilevel"/>
    <w:tmpl w:val="D158D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141716"/>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C6229"/>
    <w:multiLevelType w:val="hybridMultilevel"/>
    <w:tmpl w:val="36EE9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F8227F"/>
    <w:multiLevelType w:val="hybridMultilevel"/>
    <w:tmpl w:val="59489A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B77EA3"/>
    <w:multiLevelType w:val="hybridMultilevel"/>
    <w:tmpl w:val="070CC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4F7C96"/>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83452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157F5D"/>
    <w:multiLevelType w:val="hybridMultilevel"/>
    <w:tmpl w:val="707E2BF8"/>
    <w:lvl w:ilvl="0" w:tplc="A970B788">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9A63F3"/>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CE540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50D5C"/>
    <w:multiLevelType w:val="hybridMultilevel"/>
    <w:tmpl w:val="D7881D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857901"/>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631513"/>
    <w:multiLevelType w:val="hybridMultilevel"/>
    <w:tmpl w:val="4600D46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AD1144"/>
    <w:multiLevelType w:val="multilevel"/>
    <w:tmpl w:val="040C001F"/>
    <w:lvl w:ilvl="0">
      <w:start w:val="1"/>
      <w:numFmt w:val="decimal"/>
      <w:lvlText w:val="%1."/>
      <w:lvlJc w:val="left"/>
      <w:pPr>
        <w:ind w:left="417" w:hanging="360"/>
      </w:p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5"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6" w15:restartNumberingAfterBreak="0">
    <w:nsid w:val="5415765A"/>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5D1D8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253F96"/>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F03560"/>
    <w:multiLevelType w:val="hybridMultilevel"/>
    <w:tmpl w:val="DD2A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532EC1"/>
    <w:multiLevelType w:val="hybridMultilevel"/>
    <w:tmpl w:val="8CE222A2"/>
    <w:lvl w:ilvl="0" w:tplc="552032C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F230172"/>
    <w:multiLevelType w:val="multilevel"/>
    <w:tmpl w:val="8D0685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AF3012"/>
    <w:multiLevelType w:val="hybridMultilevel"/>
    <w:tmpl w:val="EA4AD816"/>
    <w:lvl w:ilvl="0" w:tplc="37A2AA18">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929BC"/>
    <w:multiLevelType w:val="hybridMultilevel"/>
    <w:tmpl w:val="2328194E"/>
    <w:lvl w:ilvl="0" w:tplc="FC305E18">
      <w:start w:val="1"/>
      <w:numFmt w:val="bullet"/>
      <w:lvlText w:val="-"/>
      <w:lvlJc w:val="left"/>
      <w:pPr>
        <w:ind w:left="1275" w:hanging="360"/>
      </w:pPr>
      <w:rPr>
        <w:rFonts w:ascii="Marianne" w:eastAsia="Arial Unicode MS" w:hAnsi="Marianne" w:cs="Times New Roman" w:hint="default"/>
        <w:b w:val="0"/>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4" w15:restartNumberingAfterBreak="0">
    <w:nsid w:val="6EAA2E59"/>
    <w:multiLevelType w:val="multilevel"/>
    <w:tmpl w:val="8D0685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C75562"/>
    <w:multiLevelType w:val="multilevel"/>
    <w:tmpl w:val="040C001F"/>
    <w:lvl w:ilvl="0">
      <w:start w:val="1"/>
      <w:numFmt w:val="decimal"/>
      <w:lvlText w:val="%1."/>
      <w:lvlJc w:val="left"/>
      <w:pPr>
        <w:ind w:left="2487" w:hanging="360"/>
      </w:p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abstractNumId w:val="13"/>
  </w:num>
  <w:num w:numId="2">
    <w:abstractNumId w:val="23"/>
  </w:num>
  <w:num w:numId="3">
    <w:abstractNumId w:val="21"/>
  </w:num>
  <w:num w:numId="4">
    <w:abstractNumId w:val="0"/>
  </w:num>
  <w:num w:numId="5">
    <w:abstractNumId w:val="27"/>
  </w:num>
  <w:num w:numId="6">
    <w:abstractNumId w:val="6"/>
  </w:num>
  <w:num w:numId="7">
    <w:abstractNumId w:val="17"/>
  </w:num>
  <w:num w:numId="8">
    <w:abstractNumId w:val="15"/>
  </w:num>
  <w:num w:numId="9">
    <w:abstractNumId w:val="35"/>
  </w:num>
  <w:num w:numId="10">
    <w:abstractNumId w:val="31"/>
  </w:num>
  <w:num w:numId="11">
    <w:abstractNumId w:val="8"/>
  </w:num>
  <w:num w:numId="12">
    <w:abstractNumId w:val="24"/>
  </w:num>
  <w:num w:numId="13">
    <w:abstractNumId w:val="19"/>
  </w:num>
  <w:num w:numId="14">
    <w:abstractNumId w:val="4"/>
  </w:num>
  <w:num w:numId="15">
    <w:abstractNumId w:val="20"/>
  </w:num>
  <w:num w:numId="16">
    <w:abstractNumId w:val="28"/>
  </w:num>
  <w:num w:numId="17">
    <w:abstractNumId w:val="22"/>
  </w:num>
  <w:num w:numId="18">
    <w:abstractNumId w:val="12"/>
  </w:num>
  <w:num w:numId="19">
    <w:abstractNumId w:val="1"/>
  </w:num>
  <w:num w:numId="20">
    <w:abstractNumId w:val="26"/>
  </w:num>
  <w:num w:numId="21">
    <w:abstractNumId w:val="2"/>
  </w:num>
  <w:num w:numId="22">
    <w:abstractNumId w:val="5"/>
  </w:num>
  <w:num w:numId="23">
    <w:abstractNumId w:val="16"/>
  </w:num>
  <w:num w:numId="24">
    <w:abstractNumId w:val="18"/>
  </w:num>
  <w:num w:numId="25">
    <w:abstractNumId w:val="14"/>
  </w:num>
  <w:num w:numId="26">
    <w:abstractNumId w:val="32"/>
  </w:num>
  <w:num w:numId="27">
    <w:abstractNumId w:val="7"/>
  </w:num>
  <w:num w:numId="28">
    <w:abstractNumId w:val="3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 w:numId="35">
    <w:abstractNumId w:val="25"/>
  </w:num>
  <w:num w:numId="36">
    <w:abstractNumId w:val="3"/>
  </w:num>
  <w:num w:numId="37">
    <w:abstractNumId w:val="3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57"/>
  <w:autoHyphenation/>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FF"/>
    <w:rsid w:val="00034FF6"/>
    <w:rsid w:val="000606FB"/>
    <w:rsid w:val="0008753C"/>
    <w:rsid w:val="00093CB1"/>
    <w:rsid w:val="000B3FFF"/>
    <w:rsid w:val="001630B9"/>
    <w:rsid w:val="0018423F"/>
    <w:rsid w:val="001C72EA"/>
    <w:rsid w:val="001F64D7"/>
    <w:rsid w:val="0020341F"/>
    <w:rsid w:val="0020537A"/>
    <w:rsid w:val="002101D2"/>
    <w:rsid w:val="0023262F"/>
    <w:rsid w:val="00241F48"/>
    <w:rsid w:val="002809DA"/>
    <w:rsid w:val="002B1EDB"/>
    <w:rsid w:val="002C43D3"/>
    <w:rsid w:val="002E4A1E"/>
    <w:rsid w:val="002E577D"/>
    <w:rsid w:val="00303EA7"/>
    <w:rsid w:val="003136DE"/>
    <w:rsid w:val="00322A85"/>
    <w:rsid w:val="00324954"/>
    <w:rsid w:val="003439F3"/>
    <w:rsid w:val="0036788A"/>
    <w:rsid w:val="00397C4A"/>
    <w:rsid w:val="003A15ED"/>
    <w:rsid w:val="003B0458"/>
    <w:rsid w:val="00441AC1"/>
    <w:rsid w:val="00481C3F"/>
    <w:rsid w:val="004A5F63"/>
    <w:rsid w:val="004A6315"/>
    <w:rsid w:val="004C089D"/>
    <w:rsid w:val="004C518D"/>
    <w:rsid w:val="004C7768"/>
    <w:rsid w:val="004D7B2A"/>
    <w:rsid w:val="004F1AF3"/>
    <w:rsid w:val="00500739"/>
    <w:rsid w:val="005100E8"/>
    <w:rsid w:val="00515D18"/>
    <w:rsid w:val="005235F9"/>
    <w:rsid w:val="00550729"/>
    <w:rsid w:val="005A50FF"/>
    <w:rsid w:val="005C3830"/>
    <w:rsid w:val="005E328F"/>
    <w:rsid w:val="005E5306"/>
    <w:rsid w:val="005F2183"/>
    <w:rsid w:val="00610EE8"/>
    <w:rsid w:val="0062251E"/>
    <w:rsid w:val="00633EB1"/>
    <w:rsid w:val="00636610"/>
    <w:rsid w:val="00644B92"/>
    <w:rsid w:val="00662788"/>
    <w:rsid w:val="00666A67"/>
    <w:rsid w:val="00667C74"/>
    <w:rsid w:val="00676ED7"/>
    <w:rsid w:val="006A25EC"/>
    <w:rsid w:val="006E55CF"/>
    <w:rsid w:val="0070669C"/>
    <w:rsid w:val="00753920"/>
    <w:rsid w:val="00764334"/>
    <w:rsid w:val="00773DD9"/>
    <w:rsid w:val="007854BC"/>
    <w:rsid w:val="007D2F1F"/>
    <w:rsid w:val="007D2F92"/>
    <w:rsid w:val="007E5F65"/>
    <w:rsid w:val="007F7357"/>
    <w:rsid w:val="00893B46"/>
    <w:rsid w:val="008A08F6"/>
    <w:rsid w:val="008B00B5"/>
    <w:rsid w:val="008C46FF"/>
    <w:rsid w:val="00920507"/>
    <w:rsid w:val="00993AB4"/>
    <w:rsid w:val="00A04BF5"/>
    <w:rsid w:val="00A15A61"/>
    <w:rsid w:val="00A217FF"/>
    <w:rsid w:val="00A26DB1"/>
    <w:rsid w:val="00A62E02"/>
    <w:rsid w:val="00A64E50"/>
    <w:rsid w:val="00A756D0"/>
    <w:rsid w:val="00A90E11"/>
    <w:rsid w:val="00AD00D9"/>
    <w:rsid w:val="00AD3A54"/>
    <w:rsid w:val="00AF25B3"/>
    <w:rsid w:val="00AF2CD7"/>
    <w:rsid w:val="00AF5B42"/>
    <w:rsid w:val="00B133FD"/>
    <w:rsid w:val="00B15C25"/>
    <w:rsid w:val="00B34740"/>
    <w:rsid w:val="00B36394"/>
    <w:rsid w:val="00B3710A"/>
    <w:rsid w:val="00B56698"/>
    <w:rsid w:val="00B930DB"/>
    <w:rsid w:val="00B939BC"/>
    <w:rsid w:val="00BD5C13"/>
    <w:rsid w:val="00BE50D0"/>
    <w:rsid w:val="00BF5802"/>
    <w:rsid w:val="00C21EC6"/>
    <w:rsid w:val="00C42100"/>
    <w:rsid w:val="00CC3EA4"/>
    <w:rsid w:val="00CE1E39"/>
    <w:rsid w:val="00CF7D85"/>
    <w:rsid w:val="00D03146"/>
    <w:rsid w:val="00D114F9"/>
    <w:rsid w:val="00D13233"/>
    <w:rsid w:val="00D27E05"/>
    <w:rsid w:val="00D34156"/>
    <w:rsid w:val="00D352EC"/>
    <w:rsid w:val="00D7494D"/>
    <w:rsid w:val="00DA1219"/>
    <w:rsid w:val="00DA4CB5"/>
    <w:rsid w:val="00DD495F"/>
    <w:rsid w:val="00DE21A2"/>
    <w:rsid w:val="00DE22F9"/>
    <w:rsid w:val="00E04D54"/>
    <w:rsid w:val="00E06B71"/>
    <w:rsid w:val="00E11AFD"/>
    <w:rsid w:val="00E16735"/>
    <w:rsid w:val="00E17C10"/>
    <w:rsid w:val="00E25F57"/>
    <w:rsid w:val="00E31F50"/>
    <w:rsid w:val="00E37757"/>
    <w:rsid w:val="00E83637"/>
    <w:rsid w:val="00E85650"/>
    <w:rsid w:val="00EA784F"/>
    <w:rsid w:val="00EB58E9"/>
    <w:rsid w:val="00EC45E9"/>
    <w:rsid w:val="00EC4CD3"/>
    <w:rsid w:val="00EC684B"/>
    <w:rsid w:val="00EC7301"/>
    <w:rsid w:val="00F01E1B"/>
    <w:rsid w:val="00F22039"/>
    <w:rsid w:val="00F23D76"/>
    <w:rsid w:val="00F364AD"/>
    <w:rsid w:val="00F70D17"/>
    <w:rsid w:val="00F71214"/>
    <w:rsid w:val="00F73840"/>
    <w:rsid w:val="00F86D4B"/>
    <w:rsid w:val="00FB1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316551B"/>
  <w15:docId w15:val="{FB536FFA-5B6E-435A-97D4-5DD74329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itre1">
    <w:name w:val="heading 1"/>
    <w:basedOn w:val="Paragraphedeliste"/>
    <w:next w:val="Normal"/>
    <w:link w:val="Titre1Car"/>
    <w:uiPriority w:val="9"/>
    <w:qFormat/>
    <w:rsid w:val="0020341F"/>
    <w:pPr>
      <w:numPr>
        <w:ilvl w:val="1"/>
        <w:numId w:val="4"/>
      </w:numPr>
      <w:jc w:val="both"/>
      <w:outlineLvl w:val="0"/>
    </w:pPr>
    <w:rPr>
      <w:rFonts w:ascii="Marianne" w:hAnsi="Marianne"/>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libri" w:hAnsi="Calibri" w:cs="Arial Unicode MS"/>
      <w:color w:val="000000"/>
      <w:sz w:val="22"/>
      <w:szCs w:val="22"/>
      <w:u w:color="000000"/>
    </w:rPr>
  </w:style>
  <w:style w:type="character" w:customStyle="1" w:styleId="Aucun">
    <w:name w:val="Aucun"/>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customStyle="1" w:styleId="Pardfaut">
    <w:name w:val="Par défau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Aucun"/>
    <w:rPr>
      <w:rFonts w:ascii="Marianne" w:eastAsia="Marianne" w:hAnsi="Marianne" w:cs="Marianne"/>
      <w:lang w:val="fr-FR"/>
    </w:rPr>
  </w:style>
  <w:style w:type="character" w:customStyle="1" w:styleId="Titre1Car">
    <w:name w:val="Titre 1 Car"/>
    <w:basedOn w:val="Policepardfaut"/>
    <w:link w:val="Titre1"/>
    <w:uiPriority w:val="9"/>
    <w:rsid w:val="0020341F"/>
    <w:rPr>
      <w:rFonts w:ascii="Marianne" w:hAnsi="Marianne"/>
      <w:b/>
      <w:sz w:val="22"/>
      <w:szCs w:val="22"/>
      <w:lang w:eastAsia="en-US"/>
    </w:rPr>
  </w:style>
  <w:style w:type="paragraph" w:styleId="Paragraphedeliste">
    <w:name w:val="List Paragraph"/>
    <w:basedOn w:val="Normal"/>
    <w:uiPriority w:val="34"/>
    <w:qFormat/>
    <w:rsid w:val="00D114F9"/>
    <w:pPr>
      <w:ind w:left="720"/>
      <w:contextualSpacing/>
    </w:pPr>
  </w:style>
  <w:style w:type="character" w:styleId="Marquedecommentaire">
    <w:name w:val="annotation reference"/>
    <w:basedOn w:val="Policepardfaut"/>
    <w:uiPriority w:val="99"/>
    <w:semiHidden/>
    <w:unhideWhenUsed/>
    <w:rsid w:val="006E55CF"/>
    <w:rPr>
      <w:sz w:val="16"/>
      <w:szCs w:val="16"/>
    </w:rPr>
  </w:style>
  <w:style w:type="paragraph" w:styleId="Commentaire">
    <w:name w:val="annotation text"/>
    <w:basedOn w:val="Normal"/>
    <w:link w:val="CommentaireCar"/>
    <w:uiPriority w:val="99"/>
    <w:semiHidden/>
    <w:unhideWhenUsed/>
    <w:rsid w:val="006E55CF"/>
    <w:rPr>
      <w:sz w:val="20"/>
      <w:szCs w:val="20"/>
    </w:rPr>
  </w:style>
  <w:style w:type="character" w:customStyle="1" w:styleId="CommentaireCar">
    <w:name w:val="Commentaire Car"/>
    <w:basedOn w:val="Policepardfaut"/>
    <w:link w:val="Commentaire"/>
    <w:uiPriority w:val="99"/>
    <w:semiHidden/>
    <w:rsid w:val="006E55CF"/>
    <w:rPr>
      <w:lang w:eastAsia="en-US"/>
    </w:rPr>
  </w:style>
  <w:style w:type="paragraph" w:styleId="Objetducommentaire">
    <w:name w:val="annotation subject"/>
    <w:basedOn w:val="Commentaire"/>
    <w:next w:val="Commentaire"/>
    <w:link w:val="ObjetducommentaireCar"/>
    <w:uiPriority w:val="99"/>
    <w:semiHidden/>
    <w:unhideWhenUsed/>
    <w:rsid w:val="006E55CF"/>
    <w:rPr>
      <w:b/>
      <w:bCs/>
    </w:rPr>
  </w:style>
  <w:style w:type="character" w:customStyle="1" w:styleId="ObjetducommentaireCar">
    <w:name w:val="Objet du commentaire Car"/>
    <w:basedOn w:val="CommentaireCar"/>
    <w:link w:val="Objetducommentaire"/>
    <w:uiPriority w:val="99"/>
    <w:semiHidden/>
    <w:rsid w:val="006E55CF"/>
    <w:rPr>
      <w:b/>
      <w:bCs/>
      <w:lang w:eastAsia="en-US"/>
    </w:rPr>
  </w:style>
  <w:style w:type="paragraph" w:styleId="Textedebulles">
    <w:name w:val="Balloon Text"/>
    <w:basedOn w:val="Normal"/>
    <w:link w:val="TextedebullesCar"/>
    <w:uiPriority w:val="99"/>
    <w:semiHidden/>
    <w:unhideWhenUsed/>
    <w:rsid w:val="006E55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55CF"/>
    <w:rPr>
      <w:rFonts w:ascii="Segoe UI" w:hAnsi="Segoe UI" w:cs="Segoe UI"/>
      <w:sz w:val="18"/>
      <w:szCs w:val="18"/>
      <w:lang w:eastAsia="en-US"/>
    </w:rPr>
  </w:style>
  <w:style w:type="paragraph" w:styleId="En-ttedetabledesmatires">
    <w:name w:val="TOC Heading"/>
    <w:basedOn w:val="Titre1"/>
    <w:next w:val="Normal"/>
    <w:uiPriority w:val="39"/>
    <w:unhideWhenUsed/>
    <w:qFormat/>
    <w:rsid w:val="00EA78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eastAsia="fr-FR"/>
    </w:rPr>
  </w:style>
  <w:style w:type="paragraph" w:styleId="TM2">
    <w:name w:val="toc 2"/>
    <w:basedOn w:val="Normal"/>
    <w:next w:val="Normal"/>
    <w:autoRedefine/>
    <w:uiPriority w:val="39"/>
    <w:unhideWhenUsed/>
    <w:rsid w:val="00EA784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sz w:val="22"/>
      <w:szCs w:val="22"/>
      <w:bdr w:val="none" w:sz="0" w:space="0" w:color="auto"/>
      <w:lang w:eastAsia="fr-FR"/>
    </w:rPr>
  </w:style>
  <w:style w:type="paragraph" w:styleId="TM1">
    <w:name w:val="toc 1"/>
    <w:basedOn w:val="Normal"/>
    <w:next w:val="Normal"/>
    <w:autoRedefine/>
    <w:uiPriority w:val="39"/>
    <w:unhideWhenUsed/>
    <w:rsid w:val="00EA784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pPr>
    <w:rPr>
      <w:rFonts w:asciiTheme="minorHAnsi" w:eastAsiaTheme="minorEastAsia" w:hAnsiTheme="minorHAnsi"/>
      <w:sz w:val="22"/>
      <w:szCs w:val="22"/>
      <w:bdr w:val="none" w:sz="0" w:space="0" w:color="auto"/>
      <w:lang w:eastAsia="fr-FR"/>
    </w:rPr>
  </w:style>
  <w:style w:type="paragraph" w:styleId="TM3">
    <w:name w:val="toc 3"/>
    <w:basedOn w:val="Normal"/>
    <w:next w:val="Normal"/>
    <w:autoRedefine/>
    <w:uiPriority w:val="39"/>
    <w:unhideWhenUsed/>
    <w:rsid w:val="00EA784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lang w:eastAsia="fr-FR"/>
    </w:rPr>
  </w:style>
  <w:style w:type="paragraph" w:styleId="Sansinterligne">
    <w:name w:val="No Spacing"/>
    <w:aliases w:val="Norm"/>
    <w:basedOn w:val="Normal"/>
    <w:uiPriority w:val="1"/>
    <w:qFormat/>
    <w:rsid w:val="002034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Marianne-Regular" w:hAnsi="Marianne-Regular" w:cs="Marianne-Regular"/>
      <w:sz w:val="22"/>
      <w:szCs w:val="22"/>
      <w:lang w:eastAsia="fr-FR"/>
    </w:rPr>
  </w:style>
  <w:style w:type="table" w:styleId="Grilledutableau">
    <w:name w:val="Table Grid"/>
    <w:basedOn w:val="TableauNormal"/>
    <w:uiPriority w:val="39"/>
    <w:rsid w:val="00D0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007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426">
      <w:bodyDiv w:val="1"/>
      <w:marLeft w:val="0"/>
      <w:marRight w:val="0"/>
      <w:marTop w:val="0"/>
      <w:marBottom w:val="0"/>
      <w:divBdr>
        <w:top w:val="none" w:sz="0" w:space="0" w:color="auto"/>
        <w:left w:val="none" w:sz="0" w:space="0" w:color="auto"/>
        <w:bottom w:val="none" w:sz="0" w:space="0" w:color="auto"/>
        <w:right w:val="none" w:sz="0" w:space="0" w:color="auto"/>
      </w:divBdr>
    </w:div>
    <w:div w:id="327709895">
      <w:bodyDiv w:val="1"/>
      <w:marLeft w:val="0"/>
      <w:marRight w:val="0"/>
      <w:marTop w:val="0"/>
      <w:marBottom w:val="0"/>
      <w:divBdr>
        <w:top w:val="none" w:sz="0" w:space="0" w:color="auto"/>
        <w:left w:val="none" w:sz="0" w:space="0" w:color="auto"/>
        <w:bottom w:val="none" w:sz="0" w:space="0" w:color="auto"/>
        <w:right w:val="none" w:sz="0" w:space="0" w:color="auto"/>
      </w:divBdr>
      <w:divsChild>
        <w:div w:id="1353456214">
          <w:marLeft w:val="0"/>
          <w:marRight w:val="0"/>
          <w:marTop w:val="0"/>
          <w:marBottom w:val="0"/>
          <w:divBdr>
            <w:top w:val="none" w:sz="0" w:space="0" w:color="auto"/>
            <w:left w:val="none" w:sz="0" w:space="0" w:color="auto"/>
            <w:bottom w:val="none" w:sz="0" w:space="0" w:color="auto"/>
            <w:right w:val="none" w:sz="0" w:space="0" w:color="auto"/>
          </w:divBdr>
        </w:div>
        <w:div w:id="1538201881">
          <w:marLeft w:val="0"/>
          <w:marRight w:val="0"/>
          <w:marTop w:val="0"/>
          <w:marBottom w:val="0"/>
          <w:divBdr>
            <w:top w:val="none" w:sz="0" w:space="0" w:color="auto"/>
            <w:left w:val="none" w:sz="0" w:space="0" w:color="auto"/>
            <w:bottom w:val="none" w:sz="0" w:space="0" w:color="auto"/>
            <w:right w:val="none" w:sz="0" w:space="0" w:color="auto"/>
          </w:divBdr>
        </w:div>
        <w:div w:id="1580284279">
          <w:marLeft w:val="0"/>
          <w:marRight w:val="0"/>
          <w:marTop w:val="0"/>
          <w:marBottom w:val="0"/>
          <w:divBdr>
            <w:top w:val="none" w:sz="0" w:space="0" w:color="auto"/>
            <w:left w:val="none" w:sz="0" w:space="0" w:color="auto"/>
            <w:bottom w:val="none" w:sz="0" w:space="0" w:color="auto"/>
            <w:right w:val="none" w:sz="0" w:space="0" w:color="auto"/>
          </w:divBdr>
        </w:div>
      </w:divsChild>
    </w:div>
    <w:div w:id="384065590">
      <w:bodyDiv w:val="1"/>
      <w:marLeft w:val="0"/>
      <w:marRight w:val="0"/>
      <w:marTop w:val="0"/>
      <w:marBottom w:val="0"/>
      <w:divBdr>
        <w:top w:val="none" w:sz="0" w:space="0" w:color="auto"/>
        <w:left w:val="none" w:sz="0" w:space="0" w:color="auto"/>
        <w:bottom w:val="none" w:sz="0" w:space="0" w:color="auto"/>
        <w:right w:val="none" w:sz="0" w:space="0" w:color="auto"/>
      </w:divBdr>
    </w:div>
    <w:div w:id="408621005">
      <w:bodyDiv w:val="1"/>
      <w:marLeft w:val="0"/>
      <w:marRight w:val="0"/>
      <w:marTop w:val="0"/>
      <w:marBottom w:val="0"/>
      <w:divBdr>
        <w:top w:val="none" w:sz="0" w:space="0" w:color="auto"/>
        <w:left w:val="none" w:sz="0" w:space="0" w:color="auto"/>
        <w:bottom w:val="none" w:sz="0" w:space="0" w:color="auto"/>
        <w:right w:val="none" w:sz="0" w:space="0" w:color="auto"/>
      </w:divBdr>
    </w:div>
    <w:div w:id="451826954">
      <w:bodyDiv w:val="1"/>
      <w:marLeft w:val="0"/>
      <w:marRight w:val="0"/>
      <w:marTop w:val="0"/>
      <w:marBottom w:val="0"/>
      <w:divBdr>
        <w:top w:val="none" w:sz="0" w:space="0" w:color="auto"/>
        <w:left w:val="none" w:sz="0" w:space="0" w:color="auto"/>
        <w:bottom w:val="none" w:sz="0" w:space="0" w:color="auto"/>
        <w:right w:val="none" w:sz="0" w:space="0" w:color="auto"/>
      </w:divBdr>
    </w:div>
    <w:div w:id="462818472">
      <w:bodyDiv w:val="1"/>
      <w:marLeft w:val="0"/>
      <w:marRight w:val="0"/>
      <w:marTop w:val="0"/>
      <w:marBottom w:val="0"/>
      <w:divBdr>
        <w:top w:val="none" w:sz="0" w:space="0" w:color="auto"/>
        <w:left w:val="none" w:sz="0" w:space="0" w:color="auto"/>
        <w:bottom w:val="none" w:sz="0" w:space="0" w:color="auto"/>
        <w:right w:val="none" w:sz="0" w:space="0" w:color="auto"/>
      </w:divBdr>
    </w:div>
    <w:div w:id="675155009">
      <w:bodyDiv w:val="1"/>
      <w:marLeft w:val="0"/>
      <w:marRight w:val="0"/>
      <w:marTop w:val="0"/>
      <w:marBottom w:val="0"/>
      <w:divBdr>
        <w:top w:val="none" w:sz="0" w:space="0" w:color="auto"/>
        <w:left w:val="none" w:sz="0" w:space="0" w:color="auto"/>
        <w:bottom w:val="none" w:sz="0" w:space="0" w:color="auto"/>
        <w:right w:val="none" w:sz="0" w:space="0" w:color="auto"/>
      </w:divBdr>
    </w:div>
    <w:div w:id="684135120">
      <w:bodyDiv w:val="1"/>
      <w:marLeft w:val="0"/>
      <w:marRight w:val="0"/>
      <w:marTop w:val="0"/>
      <w:marBottom w:val="0"/>
      <w:divBdr>
        <w:top w:val="none" w:sz="0" w:space="0" w:color="auto"/>
        <w:left w:val="none" w:sz="0" w:space="0" w:color="auto"/>
        <w:bottom w:val="none" w:sz="0" w:space="0" w:color="auto"/>
        <w:right w:val="none" w:sz="0" w:space="0" w:color="auto"/>
      </w:divBdr>
    </w:div>
    <w:div w:id="689840513">
      <w:bodyDiv w:val="1"/>
      <w:marLeft w:val="0"/>
      <w:marRight w:val="0"/>
      <w:marTop w:val="0"/>
      <w:marBottom w:val="0"/>
      <w:divBdr>
        <w:top w:val="none" w:sz="0" w:space="0" w:color="auto"/>
        <w:left w:val="none" w:sz="0" w:space="0" w:color="auto"/>
        <w:bottom w:val="none" w:sz="0" w:space="0" w:color="auto"/>
        <w:right w:val="none" w:sz="0" w:space="0" w:color="auto"/>
      </w:divBdr>
    </w:div>
    <w:div w:id="849563880">
      <w:bodyDiv w:val="1"/>
      <w:marLeft w:val="0"/>
      <w:marRight w:val="0"/>
      <w:marTop w:val="0"/>
      <w:marBottom w:val="0"/>
      <w:divBdr>
        <w:top w:val="none" w:sz="0" w:space="0" w:color="auto"/>
        <w:left w:val="none" w:sz="0" w:space="0" w:color="auto"/>
        <w:bottom w:val="none" w:sz="0" w:space="0" w:color="auto"/>
        <w:right w:val="none" w:sz="0" w:space="0" w:color="auto"/>
      </w:divBdr>
    </w:div>
    <w:div w:id="874536985">
      <w:bodyDiv w:val="1"/>
      <w:marLeft w:val="0"/>
      <w:marRight w:val="0"/>
      <w:marTop w:val="0"/>
      <w:marBottom w:val="0"/>
      <w:divBdr>
        <w:top w:val="none" w:sz="0" w:space="0" w:color="auto"/>
        <w:left w:val="none" w:sz="0" w:space="0" w:color="auto"/>
        <w:bottom w:val="none" w:sz="0" w:space="0" w:color="auto"/>
        <w:right w:val="none" w:sz="0" w:space="0" w:color="auto"/>
      </w:divBdr>
    </w:div>
    <w:div w:id="896429542">
      <w:bodyDiv w:val="1"/>
      <w:marLeft w:val="0"/>
      <w:marRight w:val="0"/>
      <w:marTop w:val="0"/>
      <w:marBottom w:val="0"/>
      <w:divBdr>
        <w:top w:val="none" w:sz="0" w:space="0" w:color="auto"/>
        <w:left w:val="none" w:sz="0" w:space="0" w:color="auto"/>
        <w:bottom w:val="none" w:sz="0" w:space="0" w:color="auto"/>
        <w:right w:val="none" w:sz="0" w:space="0" w:color="auto"/>
      </w:divBdr>
    </w:div>
    <w:div w:id="1143229662">
      <w:bodyDiv w:val="1"/>
      <w:marLeft w:val="0"/>
      <w:marRight w:val="0"/>
      <w:marTop w:val="0"/>
      <w:marBottom w:val="0"/>
      <w:divBdr>
        <w:top w:val="none" w:sz="0" w:space="0" w:color="auto"/>
        <w:left w:val="none" w:sz="0" w:space="0" w:color="auto"/>
        <w:bottom w:val="none" w:sz="0" w:space="0" w:color="auto"/>
        <w:right w:val="none" w:sz="0" w:space="0" w:color="auto"/>
      </w:divBdr>
    </w:div>
    <w:div w:id="1265378468">
      <w:bodyDiv w:val="1"/>
      <w:marLeft w:val="0"/>
      <w:marRight w:val="0"/>
      <w:marTop w:val="0"/>
      <w:marBottom w:val="0"/>
      <w:divBdr>
        <w:top w:val="none" w:sz="0" w:space="0" w:color="auto"/>
        <w:left w:val="none" w:sz="0" w:space="0" w:color="auto"/>
        <w:bottom w:val="none" w:sz="0" w:space="0" w:color="auto"/>
        <w:right w:val="none" w:sz="0" w:space="0" w:color="auto"/>
      </w:divBdr>
    </w:div>
    <w:div w:id="1495992630">
      <w:bodyDiv w:val="1"/>
      <w:marLeft w:val="0"/>
      <w:marRight w:val="0"/>
      <w:marTop w:val="0"/>
      <w:marBottom w:val="0"/>
      <w:divBdr>
        <w:top w:val="none" w:sz="0" w:space="0" w:color="auto"/>
        <w:left w:val="none" w:sz="0" w:space="0" w:color="auto"/>
        <w:bottom w:val="none" w:sz="0" w:space="0" w:color="auto"/>
        <w:right w:val="none" w:sz="0" w:space="0" w:color="auto"/>
      </w:divBdr>
    </w:div>
    <w:div w:id="1547840302">
      <w:bodyDiv w:val="1"/>
      <w:marLeft w:val="0"/>
      <w:marRight w:val="0"/>
      <w:marTop w:val="0"/>
      <w:marBottom w:val="0"/>
      <w:divBdr>
        <w:top w:val="none" w:sz="0" w:space="0" w:color="auto"/>
        <w:left w:val="none" w:sz="0" w:space="0" w:color="auto"/>
        <w:bottom w:val="none" w:sz="0" w:space="0" w:color="auto"/>
        <w:right w:val="none" w:sz="0" w:space="0" w:color="auto"/>
      </w:divBdr>
    </w:div>
    <w:div w:id="1620795920">
      <w:bodyDiv w:val="1"/>
      <w:marLeft w:val="0"/>
      <w:marRight w:val="0"/>
      <w:marTop w:val="0"/>
      <w:marBottom w:val="0"/>
      <w:divBdr>
        <w:top w:val="none" w:sz="0" w:space="0" w:color="auto"/>
        <w:left w:val="none" w:sz="0" w:space="0" w:color="auto"/>
        <w:bottom w:val="none" w:sz="0" w:space="0" w:color="auto"/>
        <w:right w:val="none" w:sz="0" w:space="0" w:color="auto"/>
      </w:divBdr>
    </w:div>
    <w:div w:id="1630623178">
      <w:bodyDiv w:val="1"/>
      <w:marLeft w:val="0"/>
      <w:marRight w:val="0"/>
      <w:marTop w:val="0"/>
      <w:marBottom w:val="0"/>
      <w:divBdr>
        <w:top w:val="none" w:sz="0" w:space="0" w:color="auto"/>
        <w:left w:val="none" w:sz="0" w:space="0" w:color="auto"/>
        <w:bottom w:val="none" w:sz="0" w:space="0" w:color="auto"/>
        <w:right w:val="none" w:sz="0" w:space="0" w:color="auto"/>
      </w:divBdr>
    </w:div>
    <w:div w:id="1644388569">
      <w:bodyDiv w:val="1"/>
      <w:marLeft w:val="0"/>
      <w:marRight w:val="0"/>
      <w:marTop w:val="0"/>
      <w:marBottom w:val="0"/>
      <w:divBdr>
        <w:top w:val="none" w:sz="0" w:space="0" w:color="auto"/>
        <w:left w:val="none" w:sz="0" w:space="0" w:color="auto"/>
        <w:bottom w:val="none" w:sz="0" w:space="0" w:color="auto"/>
        <w:right w:val="none" w:sz="0" w:space="0" w:color="auto"/>
      </w:divBdr>
    </w:div>
    <w:div w:id="1734235517">
      <w:bodyDiv w:val="1"/>
      <w:marLeft w:val="0"/>
      <w:marRight w:val="0"/>
      <w:marTop w:val="0"/>
      <w:marBottom w:val="0"/>
      <w:divBdr>
        <w:top w:val="none" w:sz="0" w:space="0" w:color="auto"/>
        <w:left w:val="none" w:sz="0" w:space="0" w:color="auto"/>
        <w:bottom w:val="none" w:sz="0" w:space="0" w:color="auto"/>
        <w:right w:val="none" w:sz="0" w:space="0" w:color="auto"/>
      </w:divBdr>
    </w:div>
    <w:div w:id="1749956688">
      <w:bodyDiv w:val="1"/>
      <w:marLeft w:val="0"/>
      <w:marRight w:val="0"/>
      <w:marTop w:val="0"/>
      <w:marBottom w:val="0"/>
      <w:divBdr>
        <w:top w:val="none" w:sz="0" w:space="0" w:color="auto"/>
        <w:left w:val="none" w:sz="0" w:space="0" w:color="auto"/>
        <w:bottom w:val="none" w:sz="0" w:space="0" w:color="auto"/>
        <w:right w:val="none" w:sz="0" w:space="0" w:color="auto"/>
      </w:divBdr>
      <w:divsChild>
        <w:div w:id="1137338743">
          <w:marLeft w:val="0"/>
          <w:marRight w:val="0"/>
          <w:marTop w:val="0"/>
          <w:marBottom w:val="0"/>
          <w:divBdr>
            <w:top w:val="none" w:sz="0" w:space="0" w:color="auto"/>
            <w:left w:val="none" w:sz="0" w:space="0" w:color="auto"/>
            <w:bottom w:val="none" w:sz="0" w:space="0" w:color="auto"/>
            <w:right w:val="none" w:sz="0" w:space="0" w:color="auto"/>
          </w:divBdr>
        </w:div>
        <w:div w:id="664356469">
          <w:marLeft w:val="0"/>
          <w:marRight w:val="0"/>
          <w:marTop w:val="0"/>
          <w:marBottom w:val="0"/>
          <w:divBdr>
            <w:top w:val="none" w:sz="0" w:space="0" w:color="auto"/>
            <w:left w:val="none" w:sz="0" w:space="0" w:color="auto"/>
            <w:bottom w:val="none" w:sz="0" w:space="0" w:color="auto"/>
            <w:right w:val="none" w:sz="0" w:space="0" w:color="auto"/>
          </w:divBdr>
        </w:div>
        <w:div w:id="583346999">
          <w:marLeft w:val="0"/>
          <w:marRight w:val="0"/>
          <w:marTop w:val="0"/>
          <w:marBottom w:val="0"/>
          <w:divBdr>
            <w:top w:val="none" w:sz="0" w:space="0" w:color="auto"/>
            <w:left w:val="none" w:sz="0" w:space="0" w:color="auto"/>
            <w:bottom w:val="none" w:sz="0" w:space="0" w:color="auto"/>
            <w:right w:val="none" w:sz="0" w:space="0" w:color="auto"/>
          </w:divBdr>
        </w:div>
      </w:divsChild>
    </w:div>
    <w:div w:id="1775712113">
      <w:bodyDiv w:val="1"/>
      <w:marLeft w:val="0"/>
      <w:marRight w:val="0"/>
      <w:marTop w:val="0"/>
      <w:marBottom w:val="0"/>
      <w:divBdr>
        <w:top w:val="none" w:sz="0" w:space="0" w:color="auto"/>
        <w:left w:val="none" w:sz="0" w:space="0" w:color="auto"/>
        <w:bottom w:val="none" w:sz="0" w:space="0" w:color="auto"/>
        <w:right w:val="none" w:sz="0" w:space="0" w:color="auto"/>
      </w:divBdr>
    </w:div>
    <w:div w:id="1805390660">
      <w:bodyDiv w:val="1"/>
      <w:marLeft w:val="0"/>
      <w:marRight w:val="0"/>
      <w:marTop w:val="0"/>
      <w:marBottom w:val="0"/>
      <w:divBdr>
        <w:top w:val="none" w:sz="0" w:space="0" w:color="auto"/>
        <w:left w:val="none" w:sz="0" w:space="0" w:color="auto"/>
        <w:bottom w:val="none" w:sz="0" w:space="0" w:color="auto"/>
        <w:right w:val="none" w:sz="0" w:space="0" w:color="auto"/>
      </w:divBdr>
    </w:div>
    <w:div w:id="1943805817">
      <w:bodyDiv w:val="1"/>
      <w:marLeft w:val="0"/>
      <w:marRight w:val="0"/>
      <w:marTop w:val="0"/>
      <w:marBottom w:val="0"/>
      <w:divBdr>
        <w:top w:val="none" w:sz="0" w:space="0" w:color="auto"/>
        <w:left w:val="none" w:sz="0" w:space="0" w:color="auto"/>
        <w:bottom w:val="none" w:sz="0" w:space="0" w:color="auto"/>
        <w:right w:val="none" w:sz="0" w:space="0" w:color="auto"/>
      </w:divBdr>
    </w:div>
    <w:div w:id="2105419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Publication xmlns="c542dcbe-ca4b-4305-a569-df62a65aacd5">2020-10-27T23:00:00+00:00</DatePublication>
    <Rubrique xmlns="c542dcbe-ca4b-4305-a569-df62a65aacd5">Charte graphique</Rubrique>
    <sous_x002d_themes xmlns="c542dcbe-ca4b-4305-a569-df62a65aacd5">2-2 Courriers aux particuliers</sous_x002d_themes>
    <_dlc_DocId xmlns="4c8af779-5a12-4b9f-a25d-0f6a9c08bdd5">CDS44UAM537W-223-229</_dlc_DocId>
    <Themes xmlns="c542dcbe-ca4b-4305-a569-df62a65aacd5">2-Charte bureautique</Themes>
    <_dlc_DocIdUrl xmlns="4c8af779-5a12-4b9f-a25d-0f6a9c08bdd5">
      <Url>http://portail-intranet.franceagrimer.fr/_layouts/DocIdRedir.aspx?ID=CDS44UAM537W-223-229</Url>
      <Description>CDS44UAM537W-223-229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198A8DCFC4E24189704CD9C385182C" ma:contentTypeVersion="4" ma:contentTypeDescription="Crée un document." ma:contentTypeScope="" ma:versionID="79cd8a913b345e4679a041eb83426774">
  <xsd:schema xmlns:xsd="http://www.w3.org/2001/XMLSchema" xmlns:xs="http://www.w3.org/2001/XMLSchema" xmlns:p="http://schemas.microsoft.com/office/2006/metadata/properties" xmlns:ns2="c542dcbe-ca4b-4305-a569-df62a65aacd5" xmlns:ns3="4c8af779-5a12-4b9f-a25d-0f6a9c08bdd5" targetNamespace="http://schemas.microsoft.com/office/2006/metadata/properties" ma:root="true" ma:fieldsID="18b63378ed30db7da539425f705ee03f" ns2:_="" ns3:_="">
    <xsd:import namespace="c542dcbe-ca4b-4305-a569-df62a65aacd5"/>
    <xsd:import namespace="4c8af779-5a12-4b9f-a25d-0f6a9c08bdd5"/>
    <xsd:element name="properties">
      <xsd:complexType>
        <xsd:sequence>
          <xsd:element name="documentManagement">
            <xsd:complexType>
              <xsd:all>
                <xsd:element ref="ns2:DatePublication" minOccurs="0"/>
                <xsd:element ref="ns3:_dlc_DocId" minOccurs="0"/>
                <xsd:element ref="ns3:_dlc_DocIdUrl" minOccurs="0"/>
                <xsd:element ref="ns3:_dlc_DocIdPersistId" minOccurs="0"/>
                <xsd:element ref="ns2:Themes" minOccurs="0"/>
                <xsd:element ref="ns2:Rubrique" minOccurs="0"/>
                <xsd:element ref="ns2:sous_x002d_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2dcbe-ca4b-4305-a569-df62a65aacd5" elementFormDefault="qualified">
    <xsd:import namespace="http://schemas.microsoft.com/office/2006/documentManagement/types"/>
    <xsd:import namespace="http://schemas.microsoft.com/office/infopath/2007/PartnerControls"/>
    <xsd:element name="DatePublication" ma:index="8" nillable="true" ma:displayName="Date" ma:default="[today]" ma:format="DateOnly" ma:internalName="DatePublication">
      <xsd:simpleType>
        <xsd:restriction base="dms:DateTime"/>
      </xsd:simpleType>
    </xsd:element>
    <xsd:element name="Themes" ma:index="12" nillable="true" ma:displayName="Themes" ma:format="Dropdown" ma:internalName="Themes">
      <xsd:simpleType>
        <xsd:restriction base="dms:Choice">
          <xsd:enumeration value="==="/>
          <xsd:enumeration value="0-Signature automatique"/>
          <xsd:enumeration value="1-Modèles de courriers types"/>
          <xsd:enumeration value="2-Papiers à entête"/>
          <xsd:enumeration value="3- Mémos"/>
          <xsd:enumeration value="4-Plaquettes"/>
          <xsd:enumeration value="5-Modèles de Powerpoint"/>
          <xsd:enumeration value="6-Cartes de vœux"/>
          <xsd:enumeration value="7-Divers"/>
          <xsd:enumeration value="9-Intranet mode d'emploi"/>
          <xsd:enumeration value="==="/>
          <xsd:enumeration value="1-Charte graphique"/>
          <xsd:enumeration value="2-Charte bureautique"/>
          <xsd:enumeration value="3-Logos"/>
        </xsd:restriction>
      </xsd:simpleType>
    </xsd:element>
    <xsd:element name="Rubrique" ma:index="13" nillable="true" ma:displayName="Rubrique" ma:default="Outil de communication" ma:format="Dropdown" ma:internalName="Rubrique">
      <xsd:simpleType>
        <xsd:restriction base="dms:Choice">
          <xsd:enumeration value="Outil de communication"/>
          <xsd:enumeration value="Charte graphique"/>
        </xsd:restriction>
      </xsd:simpleType>
    </xsd:element>
    <xsd:element name="sous_x002d_themes" ma:index="14" nillable="true" ma:displayName="sous-themes" ma:format="Dropdown" ma:internalName="sous_x002d_themes">
      <xsd:simpleType>
        <xsd:restriction base="dms:Choice">
          <xsd:enumeration value="=== 1 Charte graphique ==="/>
          <xsd:enumeration value="Doc charte graphique"/>
          <xsd:enumeration value="=== 2 Charte bureautique ==="/>
          <xsd:enumeration value="2-0 Doc charte bureautique"/>
          <xsd:enumeration value="2-1 Courriers administratifs"/>
          <xsd:enumeration value="2-2 Courriers aux particuliers"/>
          <xsd:enumeration value="2-3 Compte-rendu de réunion"/>
          <xsd:enumeration value="2-4 Décisions de la directrice générale"/>
          <xsd:enumeration value="2-5 Note à la directrice générale ou au ministre"/>
          <xsd:enumeration value="2-6 Note de service"/>
          <xsd:enumeration value="2-7 Modèles de présentation PPT"/>
          <xsd:enumeration value="2-8 Police Marianne"/>
          <xsd:enumeration value="2-9 Signature électronique"/>
          <xsd:enumeration value="2-10 Communiqué de presse"/>
          <xsd:enumeration value="2-9-2 Autres documents utiles"/>
          <xsd:enumeration value="=== 3 Logos ==="/>
          <xsd:enumeration value="3-1 FranceAgriMer"/>
          <xsd:enumeration value="3-2 Ecolabel"/>
          <xsd:enumeration value="3-3 Parrainage"/>
        </xsd:restriction>
      </xsd:simpleType>
    </xsd:element>
  </xsd:schema>
  <xsd:schema xmlns:xsd="http://www.w3.org/2001/XMLSchema" xmlns:xs="http://www.w3.org/2001/XMLSchema" xmlns:dms="http://schemas.microsoft.com/office/2006/documentManagement/types" xmlns:pc="http://schemas.microsoft.com/office/infopath/2007/PartnerControls" targetNamespace="4c8af779-5a12-4b9f-a25d-0f6a9c08bdd5"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C5D99-BE18-46BB-80BC-2AD21126243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c8af779-5a12-4b9f-a25d-0f6a9c08bdd5"/>
    <ds:schemaRef ds:uri="c542dcbe-ca4b-4305-a569-df62a65aacd5"/>
    <ds:schemaRef ds:uri="http://www.w3.org/XML/1998/namespace"/>
    <ds:schemaRef ds:uri="http://purl.org/dc/dcmitype/"/>
  </ds:schemaRefs>
</ds:datastoreItem>
</file>

<file path=customXml/itemProps2.xml><?xml version="1.0" encoding="utf-8"?>
<ds:datastoreItem xmlns:ds="http://schemas.openxmlformats.org/officeDocument/2006/customXml" ds:itemID="{3DDC24D2-F9FA-4CA0-90E4-7E69F7DF8B62}">
  <ds:schemaRefs>
    <ds:schemaRef ds:uri="http://schemas.microsoft.com/sharepoint/events"/>
  </ds:schemaRefs>
</ds:datastoreItem>
</file>

<file path=customXml/itemProps3.xml><?xml version="1.0" encoding="utf-8"?>
<ds:datastoreItem xmlns:ds="http://schemas.openxmlformats.org/officeDocument/2006/customXml" ds:itemID="{0E8213C1-6161-4D42-830B-0161D5627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2dcbe-ca4b-4305-a569-df62a65aacd5"/>
    <ds:schemaRef ds:uri="4c8af779-5a12-4b9f-a25d-0f6a9c08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AF753-EA82-43B5-9012-03386E8D7A9E}">
  <ds:schemaRefs>
    <ds:schemaRef ds:uri="http://schemas.microsoft.com/sharepoint/v3/contenttype/forms"/>
  </ds:schemaRefs>
</ds:datastoreItem>
</file>

<file path=customXml/itemProps5.xml><?xml version="1.0" encoding="utf-8"?>
<ds:datastoreItem xmlns:ds="http://schemas.openxmlformats.org/officeDocument/2006/customXml" ds:itemID="{9A233266-EDE2-41FA-A401-27F1E588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3996</Words>
  <Characters>21978</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Courrier particulier siège</vt:lpstr>
    </vt:vector>
  </TitlesOfParts>
  <Company>FranceAgriMer</Company>
  <LinksUpToDate>false</LinksUpToDate>
  <CharactersWithSpaces>25923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particulier siège</dc:title>
  <dc:creator>BRISSON Margaux</dc:creator>
  <cp:lastModifiedBy>POULAIN Valérie</cp:lastModifiedBy>
  <cp:revision>6</cp:revision>
  <cp:lastPrinted>2022-01-06T10:56:00Z</cp:lastPrinted>
  <dcterms:created xsi:type="dcterms:W3CDTF">2025-05-06T06:57:00Z</dcterms:created>
  <dcterms:modified xsi:type="dcterms:W3CDTF">2025-05-06T07:20:00Z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af766f5b-774e-4b91-b54a-4fb9df64b4af</vt:lpwstr>
  </property>
  <property fmtid="{D5CDD505-2E9C-101B-9397-08002B2CF9AE}" pid="3" name="ContentTypeId">
    <vt:lpwstr>0x01010088198A8DCFC4E24189704CD9C385182C</vt:lpwstr>
  </property>
</Properties>
</file>