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07CF9591" w14:textId="32224534" w:rsidR="00E91746" w:rsidRDefault="00EF10C7">
          <w:r>
            <w:rPr>
              <w:noProof/>
              <w:lang w:eastAsia="fr-FR"/>
            </w:rPr>
            <w:drawing>
              <wp:anchor distT="0" distB="0" distL="114300" distR="114300" simplePos="0" relativeHeight="251669504" behindDoc="1" locked="0" layoutInCell="1" allowOverlap="1" wp14:anchorId="43C0E922" wp14:editId="688586F4">
                <wp:simplePos x="0" y="0"/>
                <wp:positionH relativeFrom="column">
                  <wp:posOffset>4679472</wp:posOffset>
                </wp:positionH>
                <wp:positionV relativeFrom="paragraph">
                  <wp:posOffset>3810</wp:posOffset>
                </wp:positionV>
                <wp:extent cx="1400175" cy="930379"/>
                <wp:effectExtent l="0" t="0" r="0" b="3175"/>
                <wp:wrapTight wrapText="bothSides">
                  <wp:wrapPolygon edited="0">
                    <wp:start x="0" y="0"/>
                    <wp:lineTo x="0" y="21231"/>
                    <wp:lineTo x="21159" y="21231"/>
                    <wp:lineTo x="211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056" t="51863" r="63160" b="39861"/>
                        <a:stretch/>
                      </pic:blipFill>
                      <pic:spPr bwMode="auto">
                        <a:xfrm>
                          <a:off x="0" y="0"/>
                          <a:ext cx="1400175" cy="930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E2CA342" wp14:editId="317FE24F">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2029E6">
            <w:rPr>
              <w:noProof/>
              <w:lang w:eastAsia="fr-FR"/>
            </w:rPr>
            <mc:AlternateContent>
              <mc:Choice Requires="wps">
                <w:drawing>
                  <wp:anchor distT="0" distB="0" distL="114300" distR="114300" simplePos="0" relativeHeight="251659264" behindDoc="1" locked="0" layoutInCell="1" allowOverlap="1" wp14:anchorId="59515C30" wp14:editId="26D1649E">
                    <wp:simplePos x="0" y="0"/>
                    <wp:positionH relativeFrom="column">
                      <wp:posOffset>-549910</wp:posOffset>
                    </wp:positionH>
                    <wp:positionV relativeFrom="paragraph">
                      <wp:posOffset>0</wp:posOffset>
                    </wp:positionV>
                    <wp:extent cx="6858000" cy="8482105"/>
                    <wp:effectExtent l="0" t="0" r="0" b="0"/>
                    <wp:wrapNone/>
                    <wp:docPr id="122" name="Zone de texte 122"/>
                    <wp:cNvGraphicFramePr/>
                    <a:graphic xmlns:a="http://schemas.openxmlformats.org/drawingml/2006/main">
                      <a:graphicData uri="http://schemas.microsoft.com/office/word/2010/wordprocessingShape">
                        <wps:wsp>
                          <wps:cNvSpPr txBox="1"/>
                          <wps:spPr>
                            <a:xfrm>
                              <a:off x="0" y="0"/>
                              <a:ext cx="6858000" cy="848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6EA7A" w14:textId="2910AAE0" w:rsidR="00E91746" w:rsidRPr="0089773D" w:rsidRDefault="00B02DF8" w:rsidP="00B02DF8">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sidRPr="0089773D">
                                  <w:rPr>
                                    <w:rFonts w:ascii="Marianne" w:eastAsiaTheme="majorEastAsia" w:hAnsi="Marianne" w:cstheme="majorBidi"/>
                                    <w:color w:val="5B9BD5" w:themeColor="accent1"/>
                                    <w:sz w:val="32"/>
                                    <w:szCs w:val="108"/>
                                  </w:rPr>
                                  <w:t>«</w:t>
                                </w:r>
                                <w:r w:rsidRPr="0089773D">
                                  <w:rPr>
                                    <w:rFonts w:ascii="Calibri" w:eastAsiaTheme="majorEastAsia" w:hAnsi="Calibri" w:cs="Calibri"/>
                                    <w:color w:val="5B9BD5" w:themeColor="accent1"/>
                                    <w:sz w:val="32"/>
                                    <w:szCs w:val="108"/>
                                  </w:rPr>
                                  <w:t> </w:t>
                                </w:r>
                                <w:r w:rsidR="002A4493" w:rsidRPr="002A4493">
                                  <w:rPr>
                                    <w:rFonts w:ascii="Marianne" w:eastAsiaTheme="majorEastAsia" w:hAnsi="Marianne" w:cstheme="majorBidi"/>
                                    <w:color w:val="5B9BD5" w:themeColor="accent1"/>
                                    <w:sz w:val="32"/>
                                    <w:szCs w:val="108"/>
                                  </w:rPr>
                                  <w:t>Renforcer les activités de pêche durables sur le plan économique, social et environnemental</w:t>
                                </w:r>
                                <w:r w:rsidR="002A4493">
                                  <w:rPr>
                                    <w:rFonts w:ascii="Marianne" w:eastAsiaTheme="majorEastAsia" w:hAnsi="Marianne" w:cstheme="majorBidi"/>
                                    <w:color w:val="5B9BD5" w:themeColor="accent1"/>
                                    <w:sz w:val="32"/>
                                    <w:szCs w:val="108"/>
                                  </w:rPr>
                                  <w:t xml:space="preserve"> </w:t>
                                </w:r>
                                <w:r>
                                  <w:rPr>
                                    <w:rFonts w:ascii="Marianne" w:eastAsiaTheme="majorEastAsia" w:hAnsi="Marianne" w:cs="Marianne"/>
                                    <w:color w:val="5B9BD5" w:themeColor="accent1"/>
                                    <w:sz w:val="32"/>
                                    <w:szCs w:val="108"/>
                                  </w:rPr>
                                  <w:t>»</w:t>
                                </w:r>
                                <w:r w:rsidRPr="0089773D">
                                  <w:rPr>
                                    <w:rFonts w:ascii="Calibri" w:eastAsiaTheme="majorEastAsia" w:hAnsi="Calibri" w:cs="Calibri"/>
                                    <w:color w:val="5B9BD5" w:themeColor="accent1"/>
                                    <w:sz w:val="32"/>
                                    <w:szCs w:val="108"/>
                                  </w:rPr>
                                  <w:t> </w:t>
                                </w:r>
                                <w:r>
                                  <w:rPr>
                                    <w:rFonts w:ascii="Calibri" w:eastAsiaTheme="majorEastAsia" w:hAnsi="Calibri" w:cs="Calibri"/>
                                    <w:color w:val="5B9BD5" w:themeColor="accent1"/>
                                    <w:sz w:val="32"/>
                                    <w:szCs w:val="108"/>
                                  </w:rPr>
                                  <w:t xml:space="preserve">- </w:t>
                                </w:r>
                                <w:r w:rsidRPr="00B02DF8">
                                  <w:t xml:space="preserve"> </w:t>
                                </w:r>
                                <w:r w:rsidR="002A4493">
                                  <w:rPr>
                                    <w:rFonts w:ascii="Marianne" w:eastAsiaTheme="majorEastAsia" w:hAnsi="Marianne" w:cstheme="majorBidi"/>
                                    <w:color w:val="5B9BD5" w:themeColor="accent1"/>
                                    <w:sz w:val="32"/>
                                    <w:szCs w:val="108"/>
                                  </w:rPr>
                                  <w:t>Partenariats scientifiques-pêcheurs</w:t>
                                </w:r>
                              </w:p>
                              <w:p w14:paraId="132E0EE2" w14:textId="77777777" w:rsidR="00E91746" w:rsidRPr="0089773D" w:rsidRDefault="00E91746" w:rsidP="00E91746">
                                <w:pPr>
                                  <w:jc w:val="center"/>
                                  <w:rPr>
                                    <w:rFonts w:ascii="Marianne" w:hAnsi="Marianne"/>
                                    <w:b/>
                                    <w:color w:val="00B0F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9515C30" id="_x0000_t202" coordsize="21600,21600" o:spt="202" path="m,l,21600r21600,l21600,xe">
                    <v:stroke joinstyle="miter"/>
                    <v:path gradientshapeok="t" o:connecttype="rect"/>
                  </v:shapetype>
                  <v:shape id="Zone de texte 122" o:spid="_x0000_s1026" type="#_x0000_t202" style="position:absolute;margin-left:-43.3pt;margin-top:0;width:540pt;height:667.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" filled="f" stroked="f" strokeweight=".5pt">
                    <v:textbox inset="36pt,36pt,36pt,36pt">
                      <w:txbxContent>
                        <w:p w14:paraId="1D16EA7A" w14:textId="2910AAE0" w:rsidR="00E91746" w:rsidRPr="0089773D" w:rsidRDefault="00B02DF8" w:rsidP="00B02DF8">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sidRPr="0089773D">
                            <w:rPr>
                              <w:rFonts w:ascii="Marianne" w:eastAsiaTheme="majorEastAsia" w:hAnsi="Marianne" w:cstheme="majorBidi"/>
                              <w:color w:val="5B9BD5" w:themeColor="accent1"/>
                              <w:sz w:val="32"/>
                              <w:szCs w:val="108"/>
                            </w:rPr>
                            <w:t>«</w:t>
                          </w:r>
                          <w:r w:rsidRPr="0089773D">
                            <w:rPr>
                              <w:rFonts w:ascii="Calibri" w:eastAsiaTheme="majorEastAsia" w:hAnsi="Calibri" w:cs="Calibri"/>
                              <w:color w:val="5B9BD5" w:themeColor="accent1"/>
                              <w:sz w:val="32"/>
                              <w:szCs w:val="108"/>
                            </w:rPr>
                            <w:t> </w:t>
                          </w:r>
                          <w:r w:rsidR="002A4493" w:rsidRPr="002A4493">
                            <w:rPr>
                              <w:rFonts w:ascii="Marianne" w:eastAsiaTheme="majorEastAsia" w:hAnsi="Marianne" w:cstheme="majorBidi"/>
                              <w:color w:val="5B9BD5" w:themeColor="accent1"/>
                              <w:sz w:val="32"/>
                              <w:szCs w:val="108"/>
                            </w:rPr>
                            <w:t>Renforcer les activités de pêche durables sur le plan économique, social et environnemental</w:t>
                          </w:r>
                          <w:r w:rsidR="002A4493">
                            <w:rPr>
                              <w:rFonts w:ascii="Marianne" w:eastAsiaTheme="majorEastAsia" w:hAnsi="Marianne" w:cstheme="majorBidi"/>
                              <w:color w:val="5B9BD5" w:themeColor="accent1"/>
                              <w:sz w:val="32"/>
                              <w:szCs w:val="108"/>
                            </w:rPr>
                            <w:t xml:space="preserve"> </w:t>
                          </w:r>
                          <w:r>
                            <w:rPr>
                              <w:rFonts w:ascii="Marianne" w:eastAsiaTheme="majorEastAsia" w:hAnsi="Marianne" w:cs="Marianne"/>
                              <w:color w:val="5B9BD5" w:themeColor="accent1"/>
                              <w:sz w:val="32"/>
                              <w:szCs w:val="108"/>
                            </w:rPr>
                            <w:t>»</w:t>
                          </w:r>
                          <w:r w:rsidRPr="0089773D">
                            <w:rPr>
                              <w:rFonts w:ascii="Calibri" w:eastAsiaTheme="majorEastAsia" w:hAnsi="Calibri" w:cs="Calibri"/>
                              <w:color w:val="5B9BD5" w:themeColor="accent1"/>
                              <w:sz w:val="32"/>
                              <w:szCs w:val="108"/>
                            </w:rPr>
                            <w:t> </w:t>
                          </w:r>
                          <w:r>
                            <w:rPr>
                              <w:rFonts w:ascii="Calibri" w:eastAsiaTheme="majorEastAsia" w:hAnsi="Calibri" w:cs="Calibri"/>
                              <w:color w:val="5B9BD5" w:themeColor="accent1"/>
                              <w:sz w:val="32"/>
                              <w:szCs w:val="108"/>
                            </w:rPr>
                            <w:t xml:space="preserve">- </w:t>
                          </w:r>
                          <w:r w:rsidRPr="00B02DF8">
                            <w:t xml:space="preserve"> </w:t>
                          </w:r>
                          <w:r w:rsidR="002A4493">
                            <w:rPr>
                              <w:rFonts w:ascii="Marianne" w:eastAsiaTheme="majorEastAsia" w:hAnsi="Marianne" w:cstheme="majorBidi"/>
                              <w:color w:val="5B9BD5" w:themeColor="accent1"/>
                              <w:sz w:val="32"/>
                              <w:szCs w:val="108"/>
                            </w:rPr>
                            <w:t>Partenariats scientifiques-pêcheurs</w:t>
                          </w:r>
                        </w:p>
                        <w:p w14:paraId="132E0EE2" w14:textId="77777777" w:rsidR="00E91746" w:rsidRPr="0089773D" w:rsidRDefault="00E91746" w:rsidP="00E91746">
                          <w:pPr>
                            <w:jc w:val="center"/>
                            <w:rPr>
                              <w:rFonts w:ascii="Marianne" w:hAnsi="Marianne"/>
                              <w:b/>
                              <w:color w:val="00B0F0"/>
                            </w:rPr>
                          </w:pPr>
                        </w:p>
                      </w:txbxContent>
                    </v:textbox>
                  </v:shape>
                </w:pict>
              </mc:Fallback>
            </mc:AlternateContent>
          </w:r>
        </w:p>
        <w:p w14:paraId="41A99BF7" w14:textId="2BE9CFAE" w:rsidR="0089773D" w:rsidRDefault="00EF10C7" w:rsidP="00EF10C7">
          <w:pPr>
            <w:pStyle w:val="En-ttedetabledesmatires"/>
          </w:pP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19D6AEC7" wp14:editId="5DFE8786">
                    <wp:simplePos x="0" y="0"/>
                    <wp:positionH relativeFrom="margin">
                      <wp:posOffset>1036955</wp:posOffset>
                    </wp:positionH>
                    <wp:positionV relativeFrom="paragraph">
                      <wp:posOffset>3983990</wp:posOffset>
                    </wp:positionV>
                    <wp:extent cx="3779520" cy="993775"/>
                    <wp:effectExtent l="0" t="0" r="11430"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993775"/>
                            </a:xfrm>
                            <a:prstGeom prst="rect">
                              <a:avLst/>
                            </a:prstGeom>
                            <a:solidFill>
                              <a:srgbClr val="FFFFFF"/>
                            </a:solidFill>
                            <a:ln w="9525">
                              <a:solidFill>
                                <a:schemeClr val="bg1"/>
                              </a:solidFill>
                              <a:miter lim="800000"/>
                              <a:headEnd/>
                              <a:tailEnd/>
                            </a:ln>
                          </wps:spPr>
                          <wps:txb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BAC7877" w14:textId="6E5D2C28" w:rsidR="00044DF1" w:rsidRPr="00044DF1" w:rsidRDefault="002A4493" w:rsidP="00044DF1">
                                    <w:pPr>
                                      <w:jc w:val="center"/>
                                      <w:rPr>
                                        <w:rFonts w:ascii="Marianne" w:hAnsi="Marianne"/>
                                        <w:b/>
                                      </w:rPr>
                                    </w:pPr>
                                    <w:r>
                                      <w:rPr>
                                        <w:rFonts w:ascii="Marianne" w:hAnsi="Marianne"/>
                                        <w:b/>
                                      </w:rPr>
                                      <w:t>Objectif spécifique 1.1</w:t>
                                    </w:r>
                                    <w:r w:rsidR="00B02DF8" w:rsidRPr="00044DF1">
                                      <w:rPr>
                                        <w:rFonts w:ascii="Marianne" w:hAnsi="Marianne"/>
                                        <w:b/>
                                      </w:rPr>
                                      <w:t xml:space="preserve"> du FEAMPA</w:t>
                                    </w:r>
                                    <w:r>
                                      <w:rPr>
                                        <w:rFonts w:ascii="Marianne" w:hAnsi="Marianne"/>
                                        <w:b/>
                                      </w:rPr>
                                      <w:t xml:space="preserve"> – type d’action 1 «</w:t>
                                    </w:r>
                                    <w:r>
                                      <w:rPr>
                                        <w:rFonts w:ascii="Calibri" w:hAnsi="Calibri" w:cs="Calibri"/>
                                        <w:b/>
                                      </w:rPr>
                                      <w:t> </w:t>
                                    </w:r>
                                    <w:r>
                                      <w:rPr>
                                        <w:rFonts w:ascii="Marianne" w:hAnsi="Marianne"/>
                                        <w:b/>
                                      </w:rPr>
                                      <w:t>Partenariats scientifiques-pêcheurs</w:t>
                                    </w:r>
                                    <w:r>
                                      <w:rPr>
                                        <w:rFonts w:ascii="Calibri" w:hAnsi="Calibri" w:cs="Calibri"/>
                                        <w:b/>
                                      </w:rPr>
                                      <w:t> </w:t>
                                    </w:r>
                                    <w:r>
                                      <w:rPr>
                                        <w:rFonts w:ascii="Marianne" w:hAnsi="Marianne" w:cs="Marianne"/>
                                        <w:b/>
                                      </w:rPr>
                                      <w:t>»</w:t>
                                    </w:r>
                                  </w:p>
                                </w:sdtContent>
                              </w:sdt>
                              <w:p w14:paraId="02964E57" w14:textId="77777777" w:rsidR="0089773D" w:rsidRPr="0089773D" w:rsidRDefault="0089773D" w:rsidP="00044DF1">
                                <w:pPr>
                                  <w:jc w:val="center"/>
                                  <w:rPr>
                                    <w:rFonts w:ascii="Marianne" w:eastAsiaTheme="majorEastAsia" w:hAnsi="Marianne" w:cstheme="majorBidi"/>
                                    <w:b/>
                                    <w:sz w:val="36"/>
                                    <w:szCs w:val="108"/>
                                    <w:lang w:eastAsia="fr-FR"/>
                                  </w:rPr>
                                </w:pPr>
                                <w:r w:rsidRPr="0089773D">
                                  <w:rPr>
                                    <w:rFonts w:ascii="Marianne" w:eastAsiaTheme="majorEastAsia" w:hAnsi="Marianne" w:cstheme="majorBidi"/>
                                    <w:b/>
                                    <w:sz w:val="36"/>
                                    <w:szCs w:val="108"/>
                                    <w:lang w:eastAsia="fr-FR"/>
                                  </w:rPr>
                                  <w:t>CAHIER DES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D6AEC7" id="Zone de texte 2" o:spid="_x0000_s1027" type="#_x0000_t202" style="position:absolute;margin-left:81.65pt;margin-top:313.7pt;width:297.6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" strokecolor="white [3212]">
                    <v:textbo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BAC7877" w14:textId="6E5D2C28" w:rsidR="00044DF1" w:rsidRPr="00044DF1" w:rsidRDefault="002A4493" w:rsidP="00044DF1">
                              <w:pPr>
                                <w:jc w:val="center"/>
                                <w:rPr>
                                  <w:rFonts w:ascii="Marianne" w:hAnsi="Marianne"/>
                                  <w:b/>
                                </w:rPr>
                              </w:pPr>
                              <w:r>
                                <w:rPr>
                                  <w:rFonts w:ascii="Marianne" w:hAnsi="Marianne"/>
                                  <w:b/>
                                </w:rPr>
                                <w:t>Objectif spécifique 1.1</w:t>
                              </w:r>
                              <w:r w:rsidR="00B02DF8" w:rsidRPr="00044DF1">
                                <w:rPr>
                                  <w:rFonts w:ascii="Marianne" w:hAnsi="Marianne"/>
                                  <w:b/>
                                </w:rPr>
                                <w:t xml:space="preserve"> du FEAMPA</w:t>
                              </w:r>
                              <w:r>
                                <w:rPr>
                                  <w:rFonts w:ascii="Marianne" w:hAnsi="Marianne"/>
                                  <w:b/>
                                </w:rPr>
                                <w:t xml:space="preserve"> – type d’action 1 «</w:t>
                              </w:r>
                              <w:r>
                                <w:rPr>
                                  <w:rFonts w:ascii="Calibri" w:hAnsi="Calibri" w:cs="Calibri"/>
                                  <w:b/>
                                </w:rPr>
                                <w:t> </w:t>
                              </w:r>
                              <w:r>
                                <w:rPr>
                                  <w:rFonts w:ascii="Marianne" w:hAnsi="Marianne"/>
                                  <w:b/>
                                </w:rPr>
                                <w:t>Partenariats scientifiques-pêcheurs</w:t>
                              </w:r>
                              <w:r>
                                <w:rPr>
                                  <w:rFonts w:ascii="Calibri" w:hAnsi="Calibri" w:cs="Calibri"/>
                                  <w:b/>
                                </w:rPr>
                                <w:t> </w:t>
                              </w:r>
                              <w:r>
                                <w:rPr>
                                  <w:rFonts w:ascii="Marianne" w:hAnsi="Marianne" w:cs="Marianne"/>
                                  <w:b/>
                                </w:rPr>
                                <w:t>»</w:t>
                              </w:r>
                            </w:p>
                          </w:sdtContent>
                        </w:sdt>
                        <w:p w14:paraId="02964E57" w14:textId="77777777" w:rsidR="0089773D" w:rsidRPr="0089773D" w:rsidRDefault="0089773D" w:rsidP="00044DF1">
                          <w:pPr>
                            <w:jc w:val="center"/>
                            <w:rPr>
                              <w:rFonts w:ascii="Marianne" w:eastAsiaTheme="majorEastAsia" w:hAnsi="Marianne" w:cstheme="majorBidi"/>
                              <w:b/>
                              <w:sz w:val="36"/>
                              <w:szCs w:val="108"/>
                              <w:lang w:eastAsia="fr-FR"/>
                            </w:rPr>
                          </w:pPr>
                          <w:r w:rsidRPr="0089773D">
                            <w:rPr>
                              <w:rFonts w:ascii="Marianne" w:eastAsiaTheme="majorEastAsia" w:hAnsi="Marianne" w:cstheme="majorBidi"/>
                              <w:b/>
                              <w:sz w:val="36"/>
                              <w:szCs w:val="108"/>
                              <w:lang w:eastAsia="fr-FR"/>
                            </w:rPr>
                            <w:t>CAHIER DES CHARGES</w:t>
                          </w:r>
                        </w:p>
                      </w:txbxContent>
                    </v:textbox>
                    <w10:wrap type="square" anchorx="margin"/>
                  </v:shape>
                </w:pict>
              </mc:Fallback>
            </mc:AlternateContent>
          </w:r>
          <w:r w:rsidR="002029E6"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28566314" wp14:editId="55FC73E2">
                    <wp:simplePos x="0" y="0"/>
                    <wp:positionH relativeFrom="margin">
                      <wp:align>center</wp:align>
                    </wp:positionH>
                    <wp:positionV relativeFrom="paragraph">
                      <wp:posOffset>6355080</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73ABD1D" w14:textId="770F6346" w:rsidR="0089773D" w:rsidRPr="00044DF1" w:rsidRDefault="0089773D" w:rsidP="00DC1C21">
                                <w:pPr>
                                  <w:jc w:val="both"/>
                                  <w:rPr>
                                    <w:rFonts w:ascii="Marianne" w:hAnsi="Marianne"/>
                                    <w:b/>
                                    <w:color w:val="FFFFFF" w:themeColor="background1"/>
                                    <w:sz w:val="28"/>
                                  </w:rPr>
                                </w:pPr>
                                <w:r w:rsidRPr="00044DF1">
                                  <w:rPr>
                                    <w:rFonts w:ascii="Marianne" w:hAnsi="Marianne"/>
                                    <w:b/>
                                    <w:color w:val="FFFFFF" w:themeColor="background1"/>
                                    <w:sz w:val="28"/>
                                  </w:rPr>
                                  <w:t>Date de lancement de l’appel à projet</w:t>
                                </w:r>
                                <w:r w:rsidRPr="00044DF1">
                                  <w:rPr>
                                    <w:rFonts w:ascii="Calibri" w:hAnsi="Calibri" w:cs="Calibri"/>
                                    <w:b/>
                                    <w:color w:val="FFFFFF" w:themeColor="background1"/>
                                    <w:sz w:val="28"/>
                                  </w:rPr>
                                  <w:t> </w:t>
                                </w:r>
                                <w:r w:rsidRPr="00044DF1">
                                  <w:rPr>
                                    <w:rFonts w:ascii="Marianne" w:hAnsi="Marianne"/>
                                    <w:b/>
                                    <w:color w:val="FFFFFF" w:themeColor="background1"/>
                                    <w:sz w:val="28"/>
                                  </w:rPr>
                                  <w:t xml:space="preserve">: </w:t>
                                </w:r>
                                <w:r w:rsidR="009E1879">
                                  <w:rPr>
                                    <w:rFonts w:ascii="Marianne" w:hAnsi="Marianne"/>
                                    <w:b/>
                                    <w:color w:val="FFFFFF" w:themeColor="background1"/>
                                    <w:sz w:val="28"/>
                                  </w:rPr>
                                  <w:t>26</w:t>
                                </w:r>
                                <w:bookmarkStart w:id="0" w:name="_GoBack"/>
                                <w:bookmarkEnd w:id="0"/>
                                <w:r w:rsidR="002A4493">
                                  <w:rPr>
                                    <w:rFonts w:ascii="Marianne" w:hAnsi="Marianne"/>
                                    <w:b/>
                                    <w:color w:val="FFFFFF" w:themeColor="background1"/>
                                    <w:sz w:val="28"/>
                                  </w:rPr>
                                  <w:t xml:space="preserve"> </w:t>
                                </w:r>
                                <w:r w:rsidR="00555FBB">
                                  <w:rPr>
                                    <w:rFonts w:ascii="Marianne" w:hAnsi="Marianne"/>
                                    <w:b/>
                                    <w:color w:val="FFFFFF" w:themeColor="background1"/>
                                    <w:sz w:val="28"/>
                                  </w:rPr>
                                  <w:t>février</w:t>
                                </w:r>
                                <w:r w:rsidR="002A4493">
                                  <w:rPr>
                                    <w:rFonts w:ascii="Marianne" w:hAnsi="Marianne"/>
                                    <w:b/>
                                    <w:color w:val="FFFFFF" w:themeColor="background1"/>
                                    <w:sz w:val="28"/>
                                  </w:rPr>
                                  <w:t xml:space="preserve"> 202</w:t>
                                </w:r>
                                <w:r w:rsidR="001E6D76">
                                  <w:rPr>
                                    <w:rFonts w:ascii="Marianne" w:hAnsi="Marianne"/>
                                    <w:b/>
                                    <w:color w:val="FFFFFF" w:themeColor="background1"/>
                                    <w:sz w:val="28"/>
                                  </w:rPr>
                                  <w:t>4</w:t>
                                </w:r>
                              </w:p>
                              <w:p w14:paraId="5375FED0" w14:textId="0B4A1FAB" w:rsidR="00E91746" w:rsidRPr="00044DF1" w:rsidRDefault="0089773D" w:rsidP="00DC1C21">
                                <w:pPr>
                                  <w:jc w:val="both"/>
                                  <w:rPr>
                                    <w:rFonts w:ascii="Marianne" w:hAnsi="Marianne"/>
                                    <w:b/>
                                    <w:color w:val="FFFFFF" w:themeColor="background1"/>
                                    <w:sz w:val="28"/>
                                  </w:rPr>
                                </w:pPr>
                                <w:r w:rsidRPr="00044DF1">
                                  <w:rPr>
                                    <w:rFonts w:ascii="Marianne" w:hAnsi="Marianne"/>
                                    <w:b/>
                                    <w:color w:val="FFFFFF" w:themeColor="background1"/>
                                    <w:sz w:val="28"/>
                                  </w:rPr>
                                  <w:t>Date de clôture de l’appel à projet</w:t>
                                </w:r>
                                <w:r w:rsidRPr="00044DF1">
                                  <w:rPr>
                                    <w:rFonts w:ascii="Calibri" w:hAnsi="Calibri" w:cs="Calibri"/>
                                    <w:b/>
                                    <w:color w:val="FFFFFF" w:themeColor="background1"/>
                                    <w:sz w:val="28"/>
                                  </w:rPr>
                                  <w:t> </w:t>
                                </w:r>
                                <w:r w:rsidR="00555FBB">
                                  <w:rPr>
                                    <w:rFonts w:ascii="Marianne" w:hAnsi="Marianne"/>
                                    <w:b/>
                                    <w:color w:val="FFFFFF" w:themeColor="background1"/>
                                    <w:sz w:val="28"/>
                                  </w:rPr>
                                  <w:t xml:space="preserve">: </w:t>
                                </w:r>
                                <w:r w:rsidR="00C2615B">
                                  <w:rPr>
                                    <w:rFonts w:ascii="Marianne" w:hAnsi="Marianne"/>
                                    <w:b/>
                                    <w:color w:val="FFFFFF" w:themeColor="background1"/>
                                    <w:sz w:val="28"/>
                                  </w:rPr>
                                  <w:t>1</w:t>
                                </w:r>
                                <w:r w:rsidR="00555FBB">
                                  <w:rPr>
                                    <w:rFonts w:ascii="Marianne" w:hAnsi="Marianne"/>
                                    <w:b/>
                                    <w:color w:val="FFFFFF" w:themeColor="background1"/>
                                    <w:sz w:val="28"/>
                                  </w:rPr>
                                  <w:t>5</w:t>
                                </w:r>
                                <w:r w:rsidR="002A4493">
                                  <w:rPr>
                                    <w:rFonts w:ascii="Marianne" w:hAnsi="Marianne"/>
                                    <w:b/>
                                    <w:color w:val="FFFFFF" w:themeColor="background1"/>
                                    <w:sz w:val="28"/>
                                  </w:rPr>
                                  <w:t xml:space="preserve"> </w:t>
                                </w:r>
                                <w:r w:rsidR="00555FBB">
                                  <w:rPr>
                                    <w:rFonts w:ascii="Marianne" w:hAnsi="Marianne"/>
                                    <w:b/>
                                    <w:color w:val="FFFFFF" w:themeColor="background1"/>
                                    <w:sz w:val="28"/>
                                  </w:rPr>
                                  <w:t>avril 2024</w:t>
                                </w:r>
                                <w:r w:rsidRPr="00044DF1">
                                  <w:rPr>
                                    <w:rFonts w:ascii="Marianne" w:hAnsi="Marianne"/>
                                    <w:b/>
                                    <w:color w:val="FFFFFF" w:themeColor="background1"/>
                                    <w:sz w:val="28"/>
                                  </w:rPr>
                                  <w:t xml:space="preserve"> à 15h (heure de Paris)</w:t>
                                </w:r>
                                <w:r w:rsidR="00DC1C21" w:rsidRPr="00044DF1">
                                  <w:rPr>
                                    <w:rFonts w:ascii="Marianne" w:hAnsi="Marianne"/>
                                    <w:b/>
                                    <w:color w:val="FFFFFF" w:themeColor="background1"/>
                                    <w:sz w:val="28"/>
                                  </w:rPr>
                                  <w:t xml:space="preserve"> </w:t>
                                </w:r>
                              </w:p>
                              <w:p w14:paraId="70BD6660" w14:textId="77777777" w:rsidR="0089773D" w:rsidRDefault="0089773D" w:rsidP="00DC1C21">
                                <w:pPr>
                                  <w:jc w:val="both"/>
                                  <w:rPr>
                                    <w:rFonts w:ascii="Marianne" w:hAnsi="Marianne"/>
                                    <w:b/>
                                    <w:color w:val="FFFFFF" w:themeColor="background1"/>
                                    <w:sz w:val="20"/>
                                  </w:rPr>
                                </w:pPr>
                              </w:p>
                              <w:p w14:paraId="2D0D5189" w14:textId="76079F78" w:rsidR="0089773D" w:rsidRPr="0089773D" w:rsidRDefault="0089773D" w:rsidP="00DC1C21">
                                <w:pPr>
                                  <w:jc w:val="both"/>
                                  <w:rPr>
                                    <w:rFonts w:ascii="Marianne" w:hAnsi="Marianne"/>
                                    <w:b/>
                                    <w:color w:val="FFFFFF" w:themeColor="background1"/>
                                    <w:sz w:val="20"/>
                                    <w:u w:val="single"/>
                                  </w:rPr>
                                </w:pPr>
                                <w:r w:rsidRPr="0089773D">
                                  <w:rPr>
                                    <w:rFonts w:ascii="Marianne" w:hAnsi="Marianne"/>
                                    <w:b/>
                                    <w:color w:val="FFFFFF" w:themeColor="background1"/>
                                    <w:sz w:val="20"/>
                                    <w:u w:val="single"/>
                                  </w:rPr>
                                  <w:t>Contact</w:t>
                                </w:r>
                                <w:r w:rsidRPr="0089773D">
                                  <w:rPr>
                                    <w:rFonts w:ascii="Calibri" w:hAnsi="Calibri" w:cs="Calibri"/>
                                    <w:b/>
                                    <w:color w:val="FFFFFF" w:themeColor="background1"/>
                                    <w:sz w:val="20"/>
                                    <w:u w:val="single"/>
                                  </w:rPr>
                                  <w:t> </w:t>
                                </w:r>
                                <w:r w:rsidRPr="0089773D">
                                  <w:rPr>
                                    <w:rFonts w:ascii="Marianne" w:hAnsi="Marianne"/>
                                    <w:b/>
                                    <w:color w:val="FFFFFF" w:themeColor="background1"/>
                                    <w:sz w:val="20"/>
                                    <w:u w:val="single"/>
                                  </w:rPr>
                                  <w:t xml:space="preserve">: </w:t>
                                </w:r>
                                <w:r w:rsidR="00D51CA2" w:rsidRPr="00D51CA2">
                                  <w:rPr>
                                    <w:rFonts w:ascii="Marianne" w:hAnsi="Marianne"/>
                                    <w:b/>
                                    <w:color w:val="FFFFFF" w:themeColor="background1"/>
                                    <w:sz w:val="20"/>
                                  </w:rPr>
                                  <w:t>feampa@franceagrimer.fr</w:t>
                                </w:r>
                              </w:p>
                              <w:p w14:paraId="72FDB488" w14:textId="77777777" w:rsidR="0089773D" w:rsidRDefault="0089773D" w:rsidP="00DC1C21">
                                <w:pPr>
                                  <w:jc w:val="both"/>
                                  <w:rPr>
                                    <w:rFonts w:ascii="Marianne" w:hAnsi="Marianne"/>
                                    <w:b/>
                                    <w:color w:val="FFFFFF" w:themeColor="background1"/>
                                    <w:sz w:val="20"/>
                                  </w:rPr>
                                </w:pPr>
                              </w:p>
                              <w:p w14:paraId="0A03B55A" w14:textId="77777777" w:rsidR="0089773D" w:rsidRDefault="0089773D" w:rsidP="00DC1C21">
                                <w:pPr>
                                  <w:jc w:val="both"/>
                                  <w:rPr>
                                    <w:rFonts w:ascii="Marianne" w:hAnsi="Marianne"/>
                                    <w:b/>
                                    <w:color w:val="FFFFFF" w:themeColor="background1"/>
                                    <w:sz w:val="20"/>
                                  </w:rPr>
                                </w:pPr>
                              </w:p>
                              <w:p w14:paraId="4B50FF8F" w14:textId="77777777" w:rsidR="0089773D" w:rsidRDefault="0089773D" w:rsidP="00DC1C21">
                                <w:pPr>
                                  <w:jc w:val="both"/>
                                  <w:rPr>
                                    <w:rFonts w:ascii="Marianne" w:hAnsi="Marianne"/>
                                    <w:b/>
                                    <w:color w:val="FFFFFF" w:themeColor="background1"/>
                                    <w:sz w:val="20"/>
                                  </w:rPr>
                                </w:pPr>
                                <w:r>
                                  <w:rPr>
                                    <w:rFonts w:ascii="Marianne" w:hAnsi="Marianne"/>
                                    <w:b/>
                                    <w:color w:val="FFFFFF" w:themeColor="background1"/>
                                    <w:sz w:val="20"/>
                                  </w:rPr>
                                  <w:t>C</w:t>
                                </w:r>
                              </w:p>
                              <w:p w14:paraId="7D68DDD2"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66314" id="_x0000_t202" coordsize="21600,21600" o:spt="202" path="m,l,21600r21600,l21600,xe">
                    <v:stroke joinstyle="miter"/>
                    <v:path gradientshapeok="t" o:connecttype="rect"/>
                  </v:shapetype>
                  <v:shape id="_x0000_s1028" type="#_x0000_t202" style="position:absolute;margin-left:0;margin-top:500.4pt;width:504.6pt;height:131.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" fillcolor="#5b9bd5 [3204]" strokecolor="#5b9bd5 [3204]" strokeweight="1pt">
                    <v:textbox>
                      <w:txbxContent>
                        <w:p w14:paraId="673ABD1D" w14:textId="770F6346" w:rsidR="0089773D" w:rsidRPr="00044DF1" w:rsidRDefault="0089773D" w:rsidP="00DC1C21">
                          <w:pPr>
                            <w:jc w:val="both"/>
                            <w:rPr>
                              <w:rFonts w:ascii="Marianne" w:hAnsi="Marianne"/>
                              <w:b/>
                              <w:color w:val="FFFFFF" w:themeColor="background1"/>
                              <w:sz w:val="28"/>
                            </w:rPr>
                          </w:pPr>
                          <w:r w:rsidRPr="00044DF1">
                            <w:rPr>
                              <w:rFonts w:ascii="Marianne" w:hAnsi="Marianne"/>
                              <w:b/>
                              <w:color w:val="FFFFFF" w:themeColor="background1"/>
                              <w:sz w:val="28"/>
                            </w:rPr>
                            <w:t>Date de lancement de l’appel à projet</w:t>
                          </w:r>
                          <w:r w:rsidRPr="00044DF1">
                            <w:rPr>
                              <w:rFonts w:ascii="Calibri" w:hAnsi="Calibri" w:cs="Calibri"/>
                              <w:b/>
                              <w:color w:val="FFFFFF" w:themeColor="background1"/>
                              <w:sz w:val="28"/>
                            </w:rPr>
                            <w:t> </w:t>
                          </w:r>
                          <w:r w:rsidRPr="00044DF1">
                            <w:rPr>
                              <w:rFonts w:ascii="Marianne" w:hAnsi="Marianne"/>
                              <w:b/>
                              <w:color w:val="FFFFFF" w:themeColor="background1"/>
                              <w:sz w:val="28"/>
                            </w:rPr>
                            <w:t xml:space="preserve">: </w:t>
                          </w:r>
                          <w:r w:rsidR="009E1879">
                            <w:rPr>
                              <w:rFonts w:ascii="Marianne" w:hAnsi="Marianne"/>
                              <w:b/>
                              <w:color w:val="FFFFFF" w:themeColor="background1"/>
                              <w:sz w:val="28"/>
                            </w:rPr>
                            <w:t>26</w:t>
                          </w:r>
                          <w:bookmarkStart w:id="1" w:name="_GoBack"/>
                          <w:bookmarkEnd w:id="1"/>
                          <w:r w:rsidR="002A4493">
                            <w:rPr>
                              <w:rFonts w:ascii="Marianne" w:hAnsi="Marianne"/>
                              <w:b/>
                              <w:color w:val="FFFFFF" w:themeColor="background1"/>
                              <w:sz w:val="28"/>
                            </w:rPr>
                            <w:t xml:space="preserve"> </w:t>
                          </w:r>
                          <w:r w:rsidR="00555FBB">
                            <w:rPr>
                              <w:rFonts w:ascii="Marianne" w:hAnsi="Marianne"/>
                              <w:b/>
                              <w:color w:val="FFFFFF" w:themeColor="background1"/>
                              <w:sz w:val="28"/>
                            </w:rPr>
                            <w:t>février</w:t>
                          </w:r>
                          <w:r w:rsidR="002A4493">
                            <w:rPr>
                              <w:rFonts w:ascii="Marianne" w:hAnsi="Marianne"/>
                              <w:b/>
                              <w:color w:val="FFFFFF" w:themeColor="background1"/>
                              <w:sz w:val="28"/>
                            </w:rPr>
                            <w:t xml:space="preserve"> 202</w:t>
                          </w:r>
                          <w:r w:rsidR="001E6D76">
                            <w:rPr>
                              <w:rFonts w:ascii="Marianne" w:hAnsi="Marianne"/>
                              <w:b/>
                              <w:color w:val="FFFFFF" w:themeColor="background1"/>
                              <w:sz w:val="28"/>
                            </w:rPr>
                            <w:t>4</w:t>
                          </w:r>
                        </w:p>
                        <w:p w14:paraId="5375FED0" w14:textId="0B4A1FAB" w:rsidR="00E91746" w:rsidRPr="00044DF1" w:rsidRDefault="0089773D" w:rsidP="00DC1C21">
                          <w:pPr>
                            <w:jc w:val="both"/>
                            <w:rPr>
                              <w:rFonts w:ascii="Marianne" w:hAnsi="Marianne"/>
                              <w:b/>
                              <w:color w:val="FFFFFF" w:themeColor="background1"/>
                              <w:sz w:val="28"/>
                            </w:rPr>
                          </w:pPr>
                          <w:r w:rsidRPr="00044DF1">
                            <w:rPr>
                              <w:rFonts w:ascii="Marianne" w:hAnsi="Marianne"/>
                              <w:b/>
                              <w:color w:val="FFFFFF" w:themeColor="background1"/>
                              <w:sz w:val="28"/>
                            </w:rPr>
                            <w:t>Date de clôture de l’appel à projet</w:t>
                          </w:r>
                          <w:r w:rsidRPr="00044DF1">
                            <w:rPr>
                              <w:rFonts w:ascii="Calibri" w:hAnsi="Calibri" w:cs="Calibri"/>
                              <w:b/>
                              <w:color w:val="FFFFFF" w:themeColor="background1"/>
                              <w:sz w:val="28"/>
                            </w:rPr>
                            <w:t> </w:t>
                          </w:r>
                          <w:r w:rsidR="00555FBB">
                            <w:rPr>
                              <w:rFonts w:ascii="Marianne" w:hAnsi="Marianne"/>
                              <w:b/>
                              <w:color w:val="FFFFFF" w:themeColor="background1"/>
                              <w:sz w:val="28"/>
                            </w:rPr>
                            <w:t xml:space="preserve">: </w:t>
                          </w:r>
                          <w:r w:rsidR="00C2615B">
                            <w:rPr>
                              <w:rFonts w:ascii="Marianne" w:hAnsi="Marianne"/>
                              <w:b/>
                              <w:color w:val="FFFFFF" w:themeColor="background1"/>
                              <w:sz w:val="28"/>
                            </w:rPr>
                            <w:t>1</w:t>
                          </w:r>
                          <w:r w:rsidR="00555FBB">
                            <w:rPr>
                              <w:rFonts w:ascii="Marianne" w:hAnsi="Marianne"/>
                              <w:b/>
                              <w:color w:val="FFFFFF" w:themeColor="background1"/>
                              <w:sz w:val="28"/>
                            </w:rPr>
                            <w:t>5</w:t>
                          </w:r>
                          <w:r w:rsidR="002A4493">
                            <w:rPr>
                              <w:rFonts w:ascii="Marianne" w:hAnsi="Marianne"/>
                              <w:b/>
                              <w:color w:val="FFFFFF" w:themeColor="background1"/>
                              <w:sz w:val="28"/>
                            </w:rPr>
                            <w:t xml:space="preserve"> </w:t>
                          </w:r>
                          <w:r w:rsidR="00555FBB">
                            <w:rPr>
                              <w:rFonts w:ascii="Marianne" w:hAnsi="Marianne"/>
                              <w:b/>
                              <w:color w:val="FFFFFF" w:themeColor="background1"/>
                              <w:sz w:val="28"/>
                            </w:rPr>
                            <w:t>avril 2024</w:t>
                          </w:r>
                          <w:r w:rsidRPr="00044DF1">
                            <w:rPr>
                              <w:rFonts w:ascii="Marianne" w:hAnsi="Marianne"/>
                              <w:b/>
                              <w:color w:val="FFFFFF" w:themeColor="background1"/>
                              <w:sz w:val="28"/>
                            </w:rPr>
                            <w:t xml:space="preserve"> à 15h (heure de Paris)</w:t>
                          </w:r>
                          <w:r w:rsidR="00DC1C21" w:rsidRPr="00044DF1">
                            <w:rPr>
                              <w:rFonts w:ascii="Marianne" w:hAnsi="Marianne"/>
                              <w:b/>
                              <w:color w:val="FFFFFF" w:themeColor="background1"/>
                              <w:sz w:val="28"/>
                            </w:rPr>
                            <w:t xml:space="preserve"> </w:t>
                          </w:r>
                        </w:p>
                        <w:p w14:paraId="70BD6660" w14:textId="77777777" w:rsidR="0089773D" w:rsidRDefault="0089773D" w:rsidP="00DC1C21">
                          <w:pPr>
                            <w:jc w:val="both"/>
                            <w:rPr>
                              <w:rFonts w:ascii="Marianne" w:hAnsi="Marianne"/>
                              <w:b/>
                              <w:color w:val="FFFFFF" w:themeColor="background1"/>
                              <w:sz w:val="20"/>
                            </w:rPr>
                          </w:pPr>
                        </w:p>
                        <w:p w14:paraId="2D0D5189" w14:textId="76079F78" w:rsidR="0089773D" w:rsidRPr="0089773D" w:rsidRDefault="0089773D" w:rsidP="00DC1C21">
                          <w:pPr>
                            <w:jc w:val="both"/>
                            <w:rPr>
                              <w:rFonts w:ascii="Marianne" w:hAnsi="Marianne"/>
                              <w:b/>
                              <w:color w:val="FFFFFF" w:themeColor="background1"/>
                              <w:sz w:val="20"/>
                              <w:u w:val="single"/>
                            </w:rPr>
                          </w:pPr>
                          <w:r w:rsidRPr="0089773D">
                            <w:rPr>
                              <w:rFonts w:ascii="Marianne" w:hAnsi="Marianne"/>
                              <w:b/>
                              <w:color w:val="FFFFFF" w:themeColor="background1"/>
                              <w:sz w:val="20"/>
                              <w:u w:val="single"/>
                            </w:rPr>
                            <w:t>Contact</w:t>
                          </w:r>
                          <w:r w:rsidRPr="0089773D">
                            <w:rPr>
                              <w:rFonts w:ascii="Calibri" w:hAnsi="Calibri" w:cs="Calibri"/>
                              <w:b/>
                              <w:color w:val="FFFFFF" w:themeColor="background1"/>
                              <w:sz w:val="20"/>
                              <w:u w:val="single"/>
                            </w:rPr>
                            <w:t> </w:t>
                          </w:r>
                          <w:r w:rsidRPr="0089773D">
                            <w:rPr>
                              <w:rFonts w:ascii="Marianne" w:hAnsi="Marianne"/>
                              <w:b/>
                              <w:color w:val="FFFFFF" w:themeColor="background1"/>
                              <w:sz w:val="20"/>
                              <w:u w:val="single"/>
                            </w:rPr>
                            <w:t xml:space="preserve">: </w:t>
                          </w:r>
                          <w:r w:rsidR="00D51CA2" w:rsidRPr="00D51CA2">
                            <w:rPr>
                              <w:rFonts w:ascii="Marianne" w:hAnsi="Marianne"/>
                              <w:b/>
                              <w:color w:val="FFFFFF" w:themeColor="background1"/>
                              <w:sz w:val="20"/>
                            </w:rPr>
                            <w:t>feampa@franceagrimer.fr</w:t>
                          </w:r>
                        </w:p>
                        <w:p w14:paraId="72FDB488" w14:textId="77777777" w:rsidR="0089773D" w:rsidRDefault="0089773D" w:rsidP="00DC1C21">
                          <w:pPr>
                            <w:jc w:val="both"/>
                            <w:rPr>
                              <w:rFonts w:ascii="Marianne" w:hAnsi="Marianne"/>
                              <w:b/>
                              <w:color w:val="FFFFFF" w:themeColor="background1"/>
                              <w:sz w:val="20"/>
                            </w:rPr>
                          </w:pPr>
                        </w:p>
                        <w:p w14:paraId="0A03B55A" w14:textId="77777777" w:rsidR="0089773D" w:rsidRDefault="0089773D" w:rsidP="00DC1C21">
                          <w:pPr>
                            <w:jc w:val="both"/>
                            <w:rPr>
                              <w:rFonts w:ascii="Marianne" w:hAnsi="Marianne"/>
                              <w:b/>
                              <w:color w:val="FFFFFF" w:themeColor="background1"/>
                              <w:sz w:val="20"/>
                            </w:rPr>
                          </w:pPr>
                        </w:p>
                        <w:p w14:paraId="4B50FF8F" w14:textId="77777777" w:rsidR="0089773D" w:rsidRDefault="0089773D" w:rsidP="00DC1C21">
                          <w:pPr>
                            <w:jc w:val="both"/>
                            <w:rPr>
                              <w:rFonts w:ascii="Marianne" w:hAnsi="Marianne"/>
                              <w:b/>
                              <w:color w:val="FFFFFF" w:themeColor="background1"/>
                              <w:sz w:val="20"/>
                            </w:rPr>
                          </w:pPr>
                          <w:r>
                            <w:rPr>
                              <w:rFonts w:ascii="Marianne" w:hAnsi="Marianne"/>
                              <w:b/>
                              <w:color w:val="FFFFFF" w:themeColor="background1"/>
                              <w:sz w:val="20"/>
                            </w:rPr>
                            <w:t>C</w:t>
                          </w:r>
                        </w:p>
                        <w:p w14:paraId="7D68DDD2"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14:anchorId="63BB4219" wp14:editId="21E3A80E">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7966C366" w14:textId="53F23D55" w:rsidR="0089773D" w:rsidRPr="0089773D" w:rsidRDefault="002A4493" w:rsidP="00EF10C7">
                                <w:pPr>
                                  <w:jc w:val="center"/>
                                  <w:rPr>
                                    <w:rFonts w:ascii="Marianne" w:eastAsiaTheme="majorEastAsia" w:hAnsi="Marianne" w:cstheme="majorBidi"/>
                                    <w:b/>
                                    <w:sz w:val="48"/>
                                    <w:szCs w:val="108"/>
                                    <w:lang w:eastAsia="fr-FR"/>
                                  </w:rPr>
                                </w:pPr>
                                <w:r>
                                  <w:rPr>
                                    <w:rFonts w:ascii="Marianne" w:eastAsiaTheme="majorEastAsia" w:hAnsi="Marianne" w:cstheme="majorBidi"/>
                                    <w:b/>
                                    <w:sz w:val="48"/>
                                    <w:szCs w:val="108"/>
                                    <w:lang w:eastAsia="fr-FR"/>
                                  </w:rPr>
                                  <w:t>APPEL A PROJET 202</w:t>
                                </w:r>
                                <w:r w:rsidR="001E6D76">
                                  <w:rPr>
                                    <w:rFonts w:ascii="Marianne" w:eastAsiaTheme="majorEastAsia" w:hAnsi="Marianne" w:cstheme="majorBidi"/>
                                    <w:b/>
                                    <w:sz w:val="48"/>
                                    <w:szCs w:val="108"/>
                                    <w:lang w:eastAsia="fr-FR"/>
                                  </w:rPr>
                                  <w:t>4</w:t>
                                </w:r>
                                <w:r w:rsidR="00EF10C7">
                                  <w:rPr>
                                    <w:noProo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3BB4219" id="_x0000_s1029"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" fillcolor="white [3212]" strokecolor="white [3212]">
                    <v:textbox style="mso-fit-shape-to-text:t">
                      <w:txbxContent>
                        <w:p w14:paraId="7966C366" w14:textId="53F23D55" w:rsidR="0089773D" w:rsidRPr="0089773D" w:rsidRDefault="002A4493" w:rsidP="00EF10C7">
                          <w:pPr>
                            <w:jc w:val="center"/>
                            <w:rPr>
                              <w:rFonts w:ascii="Marianne" w:eastAsiaTheme="majorEastAsia" w:hAnsi="Marianne" w:cstheme="majorBidi"/>
                              <w:b/>
                              <w:sz w:val="48"/>
                              <w:szCs w:val="108"/>
                              <w:lang w:eastAsia="fr-FR"/>
                            </w:rPr>
                          </w:pPr>
                          <w:r>
                            <w:rPr>
                              <w:rFonts w:ascii="Marianne" w:eastAsiaTheme="majorEastAsia" w:hAnsi="Marianne" w:cstheme="majorBidi"/>
                              <w:b/>
                              <w:sz w:val="48"/>
                              <w:szCs w:val="108"/>
                              <w:lang w:eastAsia="fr-FR"/>
                            </w:rPr>
                            <w:t>APPEL A PROJET 202</w:t>
                          </w:r>
                          <w:r w:rsidR="001E6D76">
                            <w:rPr>
                              <w:rFonts w:ascii="Marianne" w:eastAsiaTheme="majorEastAsia" w:hAnsi="Marianne" w:cstheme="majorBidi"/>
                              <w:b/>
                              <w:sz w:val="48"/>
                              <w:szCs w:val="108"/>
                              <w:lang w:eastAsia="fr-FR"/>
                            </w:rPr>
                            <w:t>4</w:t>
                          </w:r>
                          <w:r w:rsidR="00EF10C7">
                            <w:rPr>
                              <w:noProof/>
                            </w:rPr>
                            <w:t xml:space="preserve"> </w:t>
                          </w:r>
                        </w:p>
                      </w:txbxContent>
                    </v:textbox>
                    <w10:wrap type="square"/>
                  </v:shape>
                </w:pict>
              </mc:Fallback>
            </mc:AlternateContent>
          </w:r>
          <w:r w:rsidR="00E91746">
            <w:br w:type="page"/>
          </w:r>
        </w:p>
      </w:sdtContent>
    </w:sdt>
    <w:p w14:paraId="22D126BA" w14:textId="77777777" w:rsidR="0089773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lastRenderedPageBreak/>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4CC778CC" w14:textId="77777777" w:rsidR="0089773D" w:rsidRDefault="0089773D" w:rsidP="0089773D">
      <w:pPr>
        <w:rPr>
          <w:lang w:eastAsia="fr-FR"/>
        </w:rPr>
      </w:pPr>
    </w:p>
    <w:p w14:paraId="1B72120A"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 xml:space="preserve">Objectifs de l’appel à projet </w:t>
      </w:r>
    </w:p>
    <w:p w14:paraId="022ABAA4"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 xml:space="preserve">Conditions d’éligibilité </w:t>
      </w:r>
    </w:p>
    <w:p w14:paraId="3C46D11D"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 xml:space="preserve">Critères de sélection </w:t>
      </w:r>
    </w:p>
    <w:p w14:paraId="03D10D79"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Intensités d’aide publique et taux de cofinancement FEAMPA</w:t>
      </w:r>
    </w:p>
    <w:p w14:paraId="05FE8D76"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Principales contreparties publiques nationales</w:t>
      </w:r>
    </w:p>
    <w:p w14:paraId="1185ABAE"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 xml:space="preserve">Calendrier prévisionnel </w:t>
      </w:r>
    </w:p>
    <w:p w14:paraId="5017F472" w14:textId="77777777" w:rsidR="0089773D" w:rsidRPr="00A50407" w:rsidRDefault="0089773D" w:rsidP="00944F57">
      <w:pPr>
        <w:pStyle w:val="Paragraphedeliste"/>
        <w:numPr>
          <w:ilvl w:val="0"/>
          <w:numId w:val="7"/>
        </w:numPr>
        <w:rPr>
          <w:rFonts w:ascii="Marianne" w:hAnsi="Marianne"/>
          <w:sz w:val="20"/>
          <w:lang w:eastAsia="fr-FR"/>
        </w:rPr>
      </w:pPr>
      <w:r w:rsidRPr="00A50407">
        <w:rPr>
          <w:rFonts w:ascii="Marianne" w:hAnsi="Marianne"/>
          <w:sz w:val="20"/>
          <w:lang w:eastAsia="fr-FR"/>
        </w:rPr>
        <w:t xml:space="preserve">Composition des dossiers </w:t>
      </w:r>
    </w:p>
    <w:p w14:paraId="4209A922" w14:textId="77777777" w:rsidR="0089773D" w:rsidRPr="0089773D" w:rsidRDefault="0089773D" w:rsidP="0089773D">
      <w:pPr>
        <w:rPr>
          <w:lang w:eastAsia="fr-FR"/>
        </w:rPr>
      </w:pPr>
      <w:r>
        <w:br w:type="page"/>
      </w:r>
    </w:p>
    <w:p w14:paraId="07AA5087" w14:textId="77777777" w:rsidR="0089773D" w:rsidRPr="0089773D" w:rsidRDefault="0089773D" w:rsidP="0089773D">
      <w:pPr>
        <w:pStyle w:val="TitreI"/>
      </w:pPr>
      <w:bookmarkStart w:id="2" w:name="_Toc65595676"/>
      <w:bookmarkStart w:id="3" w:name="_Toc108538794"/>
      <w:r w:rsidRPr="0089773D">
        <w:lastRenderedPageBreak/>
        <w:t>Objectifs de l’appel à projets</w:t>
      </w:r>
      <w:bookmarkEnd w:id="2"/>
      <w:bookmarkEnd w:id="3"/>
    </w:p>
    <w:p w14:paraId="569D5799" w14:textId="22F0539B" w:rsidR="00664C8E" w:rsidRPr="00664C8E" w:rsidRDefault="00C2615B" w:rsidP="00C723ED">
      <w:pPr>
        <w:ind w:firstLine="360"/>
        <w:jc w:val="both"/>
        <w:rPr>
          <w:rFonts w:ascii="Marianne" w:hAnsi="Marianne"/>
          <w:sz w:val="20"/>
        </w:rPr>
      </w:pPr>
      <w:r w:rsidRPr="00C2615B">
        <w:rPr>
          <w:rFonts w:ascii="Marianne" w:hAnsi="Marianne"/>
          <w:sz w:val="20"/>
        </w:rPr>
        <w:t>L’amélioration des connaissances sur l’état de certains stocks et sur les activités de certaines pêcheries passe par une collaboration renforcée entre les scientifiques et les pêcheurs. Le FEAMPA est donc mobilisé pour améliorer la connaissance des ressources et des activités halieutiques en renforçant les échanges et collaborations entre ces deux groupes d’acteurs. Dans cet objectif, le programme opérationnel du FEAMPA prévoit que les partenariats scientifiques-pêcheurs contribuent à l’amélioration de la connaissance sur les stocks halieutiques et les activités de pêche en dehors du cadre réglementaire</w:t>
      </w:r>
      <w:r>
        <w:rPr>
          <w:rFonts w:ascii="Marianne" w:hAnsi="Marianne"/>
          <w:sz w:val="20"/>
        </w:rPr>
        <w:t xml:space="preserve"> sur la collecte de données</w:t>
      </w:r>
      <w:r w:rsidRPr="00C2615B">
        <w:rPr>
          <w:rFonts w:ascii="Marianne" w:hAnsi="Marianne"/>
          <w:sz w:val="20"/>
        </w:rPr>
        <w:t xml:space="preserve"> et pourront être mobilisés notamment pour améliorer la connaissance sur des stocks ou des paramètres non suivis par la collecte de données réglementaire (ex. évaluation de certains stocks côtiers ou localisés, détermination de paramètres comme le taux de survie ou la mortalité, amélioration des connaissances sur les rejets ou l’effort de pêche, suivi de l’abondance saisonnière ou des migrations, impact du changement climatique sur les stock</w:t>
      </w:r>
      <w:r w:rsidR="00664C8E">
        <w:rPr>
          <w:rFonts w:ascii="Marianne" w:hAnsi="Marianne"/>
          <w:sz w:val="20"/>
        </w:rPr>
        <w:t xml:space="preserve">s et les pratiques de pêche...). </w:t>
      </w:r>
      <w:r w:rsidR="00664C8E" w:rsidRPr="00664C8E">
        <w:rPr>
          <w:rFonts w:ascii="Marianne" w:hAnsi="Marianne"/>
          <w:sz w:val="20"/>
        </w:rPr>
        <w:t>Les projets intégrant une dimension d’amélioration des connaissances sur l’impact du changement climatique sur les stocks d’intérêt halieutique seront priorisés. Les projets pourront mobiliser les séries de données collectées dans d’autres cadres, notamment les données collectées au titre de</w:t>
      </w:r>
      <w:r w:rsidR="00664C8E">
        <w:rPr>
          <w:rFonts w:ascii="Marianne" w:hAnsi="Marianne"/>
          <w:sz w:val="20"/>
        </w:rPr>
        <w:t xml:space="preserve"> la DCF (OS</w:t>
      </w:r>
      <w:r w:rsidR="00944F57">
        <w:rPr>
          <w:rFonts w:ascii="Marianne" w:hAnsi="Marianne"/>
          <w:sz w:val="20"/>
        </w:rPr>
        <w:t xml:space="preserve"> </w:t>
      </w:r>
      <w:r w:rsidR="00664C8E">
        <w:rPr>
          <w:rFonts w:ascii="Marianne" w:hAnsi="Marianne"/>
          <w:sz w:val="20"/>
        </w:rPr>
        <w:t>1.4) ou de la DCSMM.</w:t>
      </w:r>
    </w:p>
    <w:p w14:paraId="6D366544" w14:textId="2B01DF84" w:rsidR="00664C8E" w:rsidRPr="00664C8E" w:rsidRDefault="00664C8E" w:rsidP="00664C8E">
      <w:pPr>
        <w:jc w:val="both"/>
        <w:rPr>
          <w:rFonts w:ascii="Marianne" w:hAnsi="Marianne"/>
          <w:sz w:val="20"/>
        </w:rPr>
      </w:pPr>
      <w:r w:rsidRPr="00664C8E">
        <w:rPr>
          <w:rFonts w:ascii="Marianne" w:hAnsi="Marianne"/>
          <w:sz w:val="20"/>
        </w:rPr>
        <w:t xml:space="preserve">Pour répondre à ces différents besoins, </w:t>
      </w:r>
      <w:r w:rsidR="00944F57" w:rsidRPr="00944F57">
        <w:rPr>
          <w:rFonts w:ascii="Marianne" w:hAnsi="Marianne"/>
          <w:sz w:val="20"/>
          <w:u w:val="single"/>
        </w:rPr>
        <w:t>le présent appel à projet vise à financer</w:t>
      </w:r>
      <w:r w:rsidR="00944F57">
        <w:rPr>
          <w:rFonts w:ascii="Marianne" w:hAnsi="Marianne"/>
          <w:sz w:val="20"/>
          <w:u w:val="single"/>
        </w:rPr>
        <w:t xml:space="preserve"> des projets répondant à </w:t>
      </w:r>
      <w:r w:rsidR="00944F57" w:rsidRPr="00944F57">
        <w:rPr>
          <w:rFonts w:ascii="Marianne" w:hAnsi="Marianne"/>
          <w:sz w:val="20"/>
          <w:u w:val="single"/>
        </w:rPr>
        <w:t>un ou plusieurs des 4 volets suivants</w:t>
      </w:r>
      <w:r w:rsidRPr="00664C8E">
        <w:rPr>
          <w:rFonts w:ascii="Marianne" w:hAnsi="Marianne"/>
          <w:sz w:val="20"/>
        </w:rPr>
        <w:t xml:space="preserve"> :</w:t>
      </w:r>
    </w:p>
    <w:p w14:paraId="06A0AF8E" w14:textId="35AD9EEA" w:rsidR="00664C8E" w:rsidRPr="004C7D09" w:rsidRDefault="00664C8E" w:rsidP="00944F57">
      <w:pPr>
        <w:pStyle w:val="Paragraphedeliste"/>
        <w:numPr>
          <w:ilvl w:val="0"/>
          <w:numId w:val="8"/>
        </w:numPr>
        <w:jc w:val="both"/>
        <w:rPr>
          <w:rFonts w:ascii="Marianne" w:hAnsi="Marianne"/>
          <w:b/>
          <w:sz w:val="20"/>
        </w:rPr>
      </w:pPr>
      <w:r w:rsidRPr="004C7D09">
        <w:rPr>
          <w:rFonts w:ascii="Marianne" w:hAnsi="Marianne"/>
          <w:b/>
          <w:sz w:val="20"/>
        </w:rPr>
        <w:t>Volet 1</w:t>
      </w:r>
      <w:r w:rsidRPr="004C7D09">
        <w:rPr>
          <w:rFonts w:ascii="Calibri" w:hAnsi="Calibri" w:cs="Calibri"/>
          <w:b/>
          <w:sz w:val="20"/>
        </w:rPr>
        <w:t> </w:t>
      </w:r>
      <w:r w:rsidRPr="004C7D09">
        <w:rPr>
          <w:rFonts w:ascii="Marianne" w:hAnsi="Marianne"/>
          <w:b/>
          <w:sz w:val="20"/>
        </w:rPr>
        <w:t>: Suivi r</w:t>
      </w:r>
      <w:r w:rsidRPr="004C7D09">
        <w:rPr>
          <w:rFonts w:ascii="Marianne" w:hAnsi="Marianne" w:cs="Marianne"/>
          <w:b/>
          <w:sz w:val="20"/>
        </w:rPr>
        <w:t>é</w:t>
      </w:r>
      <w:r w:rsidRPr="004C7D09">
        <w:rPr>
          <w:rFonts w:ascii="Marianne" w:hAnsi="Marianne"/>
          <w:b/>
          <w:sz w:val="20"/>
        </w:rPr>
        <w:t>gulier de l</w:t>
      </w:r>
      <w:r w:rsidRPr="004C7D09">
        <w:rPr>
          <w:rFonts w:ascii="Marianne" w:hAnsi="Marianne" w:cs="Marianne"/>
          <w:b/>
          <w:sz w:val="20"/>
        </w:rPr>
        <w:t>’é</w:t>
      </w:r>
      <w:r w:rsidRPr="004C7D09">
        <w:rPr>
          <w:rFonts w:ascii="Marianne" w:hAnsi="Marianne"/>
          <w:b/>
          <w:sz w:val="20"/>
        </w:rPr>
        <w:t>tat des stocks halieutiques par des indices d’abondance</w:t>
      </w:r>
      <w:r w:rsidR="00555FBB">
        <w:rPr>
          <w:rFonts w:ascii="Marianne" w:hAnsi="Marianne"/>
          <w:b/>
          <w:sz w:val="20"/>
        </w:rPr>
        <w:t>,</w:t>
      </w:r>
    </w:p>
    <w:p w14:paraId="0579F0D4" w14:textId="60B64EE6" w:rsidR="00664C8E" w:rsidRPr="004C7D09" w:rsidRDefault="00664C8E" w:rsidP="00944F57">
      <w:pPr>
        <w:pStyle w:val="Paragraphedeliste"/>
        <w:numPr>
          <w:ilvl w:val="0"/>
          <w:numId w:val="8"/>
        </w:numPr>
        <w:jc w:val="both"/>
        <w:rPr>
          <w:rFonts w:ascii="Marianne" w:hAnsi="Marianne"/>
          <w:b/>
          <w:sz w:val="20"/>
        </w:rPr>
      </w:pPr>
      <w:r w:rsidRPr="004C7D09">
        <w:rPr>
          <w:rFonts w:ascii="Marianne" w:hAnsi="Marianne"/>
          <w:b/>
          <w:sz w:val="20"/>
        </w:rPr>
        <w:t>Volet 2</w:t>
      </w:r>
      <w:r w:rsidRPr="004C7D09">
        <w:rPr>
          <w:rFonts w:ascii="Calibri" w:hAnsi="Calibri" w:cs="Calibri"/>
          <w:b/>
          <w:sz w:val="20"/>
        </w:rPr>
        <w:t> </w:t>
      </w:r>
      <w:r w:rsidRPr="004C7D09">
        <w:rPr>
          <w:rFonts w:ascii="Marianne" w:hAnsi="Marianne"/>
          <w:b/>
          <w:sz w:val="20"/>
        </w:rPr>
        <w:t>: Am</w:t>
      </w:r>
      <w:r w:rsidRPr="004C7D09">
        <w:rPr>
          <w:rFonts w:ascii="Marianne" w:hAnsi="Marianne" w:cs="Marianne"/>
          <w:b/>
          <w:sz w:val="20"/>
        </w:rPr>
        <w:t>é</w:t>
      </w:r>
      <w:r w:rsidRPr="004C7D09">
        <w:rPr>
          <w:rFonts w:ascii="Marianne" w:hAnsi="Marianne"/>
          <w:b/>
          <w:sz w:val="20"/>
        </w:rPr>
        <w:t>lioration des connaissances des captures, des rejets et de l</w:t>
      </w:r>
      <w:r w:rsidRPr="004C7D09">
        <w:rPr>
          <w:rFonts w:ascii="Marianne" w:hAnsi="Marianne" w:cs="Marianne"/>
          <w:b/>
          <w:sz w:val="20"/>
        </w:rPr>
        <w:t>’</w:t>
      </w:r>
      <w:r w:rsidRPr="004C7D09">
        <w:rPr>
          <w:rFonts w:ascii="Marianne" w:hAnsi="Marianne"/>
          <w:b/>
          <w:sz w:val="20"/>
        </w:rPr>
        <w:t>effort de p</w:t>
      </w:r>
      <w:r w:rsidRPr="004C7D09">
        <w:rPr>
          <w:rFonts w:ascii="Marianne" w:hAnsi="Marianne" w:cs="Marianne"/>
          <w:b/>
          <w:sz w:val="20"/>
        </w:rPr>
        <w:t>ê</w:t>
      </w:r>
      <w:r w:rsidRPr="004C7D09">
        <w:rPr>
          <w:rFonts w:ascii="Marianne" w:hAnsi="Marianne"/>
          <w:b/>
          <w:sz w:val="20"/>
        </w:rPr>
        <w:t>che</w:t>
      </w:r>
      <w:r w:rsidR="00555FBB">
        <w:rPr>
          <w:rFonts w:ascii="Marianne" w:hAnsi="Marianne"/>
          <w:b/>
          <w:sz w:val="20"/>
        </w:rPr>
        <w:t>,</w:t>
      </w:r>
    </w:p>
    <w:p w14:paraId="5FD95A28" w14:textId="4CFDA9DE" w:rsidR="00664C8E" w:rsidRPr="004C7D09" w:rsidRDefault="00664C8E" w:rsidP="00944F57">
      <w:pPr>
        <w:pStyle w:val="Paragraphedeliste"/>
        <w:numPr>
          <w:ilvl w:val="0"/>
          <w:numId w:val="8"/>
        </w:numPr>
        <w:jc w:val="both"/>
        <w:rPr>
          <w:rFonts w:ascii="Marianne" w:hAnsi="Marianne"/>
          <w:b/>
          <w:sz w:val="20"/>
        </w:rPr>
      </w:pPr>
      <w:r w:rsidRPr="004C7D09">
        <w:rPr>
          <w:rFonts w:ascii="Marianne" w:hAnsi="Marianne"/>
          <w:b/>
          <w:sz w:val="20"/>
        </w:rPr>
        <w:t>Volet 3</w:t>
      </w:r>
      <w:r w:rsidRPr="004C7D09">
        <w:rPr>
          <w:rFonts w:ascii="Calibri" w:hAnsi="Calibri" w:cs="Calibri"/>
          <w:b/>
          <w:sz w:val="20"/>
        </w:rPr>
        <w:t> </w:t>
      </w:r>
      <w:r w:rsidRPr="004C7D09">
        <w:rPr>
          <w:rFonts w:ascii="Marianne" w:hAnsi="Marianne"/>
          <w:b/>
          <w:sz w:val="20"/>
        </w:rPr>
        <w:t>: Connaissance des esp</w:t>
      </w:r>
      <w:r w:rsidRPr="004C7D09">
        <w:rPr>
          <w:rFonts w:ascii="Marianne" w:hAnsi="Marianne" w:cs="Marianne"/>
          <w:b/>
          <w:sz w:val="20"/>
        </w:rPr>
        <w:t>è</w:t>
      </w:r>
      <w:r w:rsidRPr="004C7D09">
        <w:rPr>
          <w:rFonts w:ascii="Marianne" w:hAnsi="Marianne"/>
          <w:b/>
          <w:sz w:val="20"/>
        </w:rPr>
        <w:t>ces halieutiques et am</w:t>
      </w:r>
      <w:r w:rsidRPr="004C7D09">
        <w:rPr>
          <w:rFonts w:ascii="Marianne" w:hAnsi="Marianne" w:cs="Marianne"/>
          <w:b/>
          <w:sz w:val="20"/>
        </w:rPr>
        <w:t>é</w:t>
      </w:r>
      <w:r w:rsidRPr="004C7D09">
        <w:rPr>
          <w:rFonts w:ascii="Marianne" w:hAnsi="Marianne"/>
          <w:b/>
          <w:sz w:val="20"/>
        </w:rPr>
        <w:t>lioration des diagnostics pour une exploitation au RMD</w:t>
      </w:r>
      <w:r w:rsidR="00555FBB">
        <w:rPr>
          <w:rFonts w:ascii="Marianne" w:hAnsi="Marianne"/>
          <w:b/>
          <w:sz w:val="20"/>
        </w:rPr>
        <w:t>,</w:t>
      </w:r>
    </w:p>
    <w:p w14:paraId="34B868A7" w14:textId="3A6A7B19" w:rsidR="00664C8E" w:rsidRDefault="00664C8E" w:rsidP="00944F57">
      <w:pPr>
        <w:pStyle w:val="Paragraphedeliste"/>
        <w:numPr>
          <w:ilvl w:val="0"/>
          <w:numId w:val="8"/>
        </w:numPr>
        <w:jc w:val="both"/>
        <w:rPr>
          <w:rFonts w:ascii="Marianne" w:hAnsi="Marianne"/>
          <w:b/>
          <w:sz w:val="20"/>
        </w:rPr>
      </w:pPr>
      <w:r w:rsidRPr="004C7D09">
        <w:rPr>
          <w:rFonts w:ascii="Marianne" w:hAnsi="Marianne"/>
          <w:b/>
          <w:sz w:val="20"/>
        </w:rPr>
        <w:t>Volet 4</w:t>
      </w:r>
      <w:r w:rsidRPr="004C7D09">
        <w:rPr>
          <w:rFonts w:ascii="Calibri" w:hAnsi="Calibri" w:cs="Calibri"/>
          <w:b/>
          <w:sz w:val="20"/>
        </w:rPr>
        <w:t> </w:t>
      </w:r>
      <w:r w:rsidRPr="004C7D09">
        <w:rPr>
          <w:rFonts w:ascii="Marianne" w:hAnsi="Marianne"/>
          <w:b/>
          <w:sz w:val="20"/>
        </w:rPr>
        <w:t>: Diffusion nationale ou interrégionale des données et résultats</w:t>
      </w:r>
      <w:r w:rsidR="00555FBB">
        <w:rPr>
          <w:rFonts w:ascii="Marianne" w:hAnsi="Marianne"/>
          <w:b/>
          <w:sz w:val="20"/>
        </w:rPr>
        <w:t>.</w:t>
      </w:r>
    </w:p>
    <w:p w14:paraId="3E3D949C" w14:textId="0AE3547F" w:rsidR="00581AF0" w:rsidRDefault="00581AF0" w:rsidP="00581AF0">
      <w:pPr>
        <w:jc w:val="both"/>
        <w:rPr>
          <w:rFonts w:ascii="Marianne" w:hAnsi="Marianne"/>
          <w:b/>
          <w:sz w:val="20"/>
        </w:rPr>
      </w:pPr>
    </w:p>
    <w:p w14:paraId="4E2D31AD" w14:textId="35ABD8D5" w:rsidR="00581AF0" w:rsidRPr="00581AF0" w:rsidRDefault="00581AF0" w:rsidP="00581AF0">
      <w:pPr>
        <w:jc w:val="both"/>
        <w:rPr>
          <w:rFonts w:ascii="Marianne" w:hAnsi="Marianne"/>
          <w:sz w:val="20"/>
          <w:u w:val="single"/>
        </w:rPr>
      </w:pPr>
      <w:r w:rsidRPr="00581AF0">
        <w:rPr>
          <w:rFonts w:ascii="Marianne" w:hAnsi="Marianne"/>
          <w:sz w:val="20"/>
        </w:rPr>
        <w:t xml:space="preserve">Le présent appel à projet </w:t>
      </w:r>
      <w:r w:rsidRPr="00581AF0">
        <w:rPr>
          <w:rFonts w:ascii="Marianne" w:hAnsi="Marianne"/>
          <w:sz w:val="20"/>
          <w:u w:val="single"/>
        </w:rPr>
        <w:t>financera en priorité les projets répondant aux volets 1, 2 et 3 dans les régi</w:t>
      </w:r>
      <w:r w:rsidR="00555FBB">
        <w:rPr>
          <w:rFonts w:ascii="Marianne" w:hAnsi="Marianne"/>
          <w:sz w:val="20"/>
          <w:u w:val="single"/>
        </w:rPr>
        <w:t xml:space="preserve">ons </w:t>
      </w:r>
      <w:proofErr w:type="spellStart"/>
      <w:r w:rsidR="00555FBB">
        <w:rPr>
          <w:rFonts w:ascii="Marianne" w:hAnsi="Marianne"/>
          <w:sz w:val="20"/>
          <w:u w:val="single"/>
        </w:rPr>
        <w:t>ultra-périphériques</w:t>
      </w:r>
      <w:proofErr w:type="spellEnd"/>
      <w:r w:rsidR="00555FBB">
        <w:rPr>
          <w:rFonts w:ascii="Marianne" w:hAnsi="Marianne"/>
          <w:sz w:val="20"/>
          <w:u w:val="single"/>
        </w:rPr>
        <w:t xml:space="preserve"> (RUP),</w:t>
      </w:r>
      <w:r w:rsidRPr="00581AF0">
        <w:rPr>
          <w:rFonts w:ascii="Marianne" w:hAnsi="Marianne"/>
          <w:sz w:val="20"/>
          <w:u w:val="single"/>
        </w:rPr>
        <w:t xml:space="preserve"> en Méditerranée et contribuant à l’amélioration des connaissances sur des stocks dont l’état n’est pas ou peu connu</w:t>
      </w:r>
      <w:r w:rsidR="00555FBB">
        <w:rPr>
          <w:rFonts w:ascii="Marianne" w:hAnsi="Marianne"/>
          <w:sz w:val="20"/>
          <w:u w:val="single"/>
        </w:rPr>
        <w:t>, ainsi que la collecte de données sur la pêche de loisir</w:t>
      </w:r>
      <w:r w:rsidRPr="00581AF0">
        <w:rPr>
          <w:rFonts w:ascii="Marianne" w:hAnsi="Marianne"/>
          <w:sz w:val="20"/>
          <w:u w:val="single"/>
        </w:rPr>
        <w:t>.</w:t>
      </w:r>
    </w:p>
    <w:p w14:paraId="0FEF1354" w14:textId="77777777" w:rsidR="00664C8E" w:rsidRDefault="00664C8E" w:rsidP="00664C8E">
      <w:pPr>
        <w:spacing w:before="57" w:after="57"/>
      </w:pPr>
    </w:p>
    <w:p w14:paraId="3C542293" w14:textId="466EB1D4" w:rsidR="004C7D09" w:rsidRPr="004C7D09" w:rsidRDefault="004C7D09" w:rsidP="004C7D09">
      <w:pPr>
        <w:jc w:val="both"/>
        <w:rPr>
          <w:rFonts w:ascii="Marianne" w:hAnsi="Marianne"/>
          <w:b/>
          <w:sz w:val="20"/>
        </w:rPr>
      </w:pPr>
      <w:r w:rsidRPr="004C7D09">
        <w:rPr>
          <w:rFonts w:ascii="Marianne" w:hAnsi="Marianne"/>
          <w:b/>
          <w:sz w:val="20"/>
        </w:rPr>
        <w:t>Volet 1</w:t>
      </w:r>
      <w:r w:rsidRPr="004C7D09">
        <w:rPr>
          <w:rFonts w:ascii="Calibri" w:hAnsi="Calibri" w:cs="Calibri"/>
          <w:b/>
          <w:sz w:val="20"/>
        </w:rPr>
        <w:t> </w:t>
      </w:r>
      <w:r w:rsidRPr="004C7D09">
        <w:rPr>
          <w:rFonts w:ascii="Marianne" w:hAnsi="Marianne"/>
          <w:b/>
          <w:sz w:val="20"/>
        </w:rPr>
        <w:t>: Suivi r</w:t>
      </w:r>
      <w:r w:rsidRPr="004C7D09">
        <w:rPr>
          <w:rFonts w:ascii="Marianne" w:hAnsi="Marianne" w:cs="Marianne"/>
          <w:b/>
          <w:sz w:val="20"/>
        </w:rPr>
        <w:t>é</w:t>
      </w:r>
      <w:r w:rsidRPr="004C7D09">
        <w:rPr>
          <w:rFonts w:ascii="Marianne" w:hAnsi="Marianne"/>
          <w:b/>
          <w:sz w:val="20"/>
        </w:rPr>
        <w:t>gulier de l</w:t>
      </w:r>
      <w:r w:rsidRPr="004C7D09">
        <w:rPr>
          <w:rFonts w:ascii="Marianne" w:hAnsi="Marianne" w:cs="Marianne"/>
          <w:b/>
          <w:sz w:val="20"/>
        </w:rPr>
        <w:t>’é</w:t>
      </w:r>
      <w:r w:rsidRPr="004C7D09">
        <w:rPr>
          <w:rFonts w:ascii="Marianne" w:hAnsi="Marianne"/>
          <w:b/>
          <w:sz w:val="20"/>
        </w:rPr>
        <w:t>tat des stocks halieutiques par des indices d</w:t>
      </w:r>
      <w:r w:rsidRPr="004C7D09">
        <w:rPr>
          <w:rFonts w:ascii="Marianne" w:hAnsi="Marianne" w:cs="Marianne"/>
          <w:b/>
          <w:sz w:val="20"/>
        </w:rPr>
        <w:t>’</w:t>
      </w:r>
      <w:r w:rsidRPr="004C7D09">
        <w:rPr>
          <w:rFonts w:ascii="Marianne" w:hAnsi="Marianne"/>
          <w:b/>
          <w:sz w:val="20"/>
        </w:rPr>
        <w:t>abondance</w:t>
      </w:r>
    </w:p>
    <w:p w14:paraId="02BF26F1" w14:textId="77777777" w:rsidR="004C7D09" w:rsidRPr="004C7D09" w:rsidRDefault="004C7D09" w:rsidP="004C7D09">
      <w:pPr>
        <w:ind w:firstLine="360"/>
        <w:jc w:val="both"/>
        <w:rPr>
          <w:rFonts w:ascii="Marianne" w:hAnsi="Marianne"/>
          <w:sz w:val="20"/>
        </w:rPr>
      </w:pPr>
      <w:r w:rsidRPr="004C7D09">
        <w:rPr>
          <w:rFonts w:ascii="Marianne" w:hAnsi="Marianne"/>
          <w:sz w:val="20"/>
        </w:rPr>
        <w:t>L’évaluation de l’état des stocks halieutiques peut être effectuée par la production d’indices d’abondance basés sur des campagnes scientifiques régulières. Cette procédure nécessite un échantillonnage standardisé par un protocole robuste et répétable. Le protocole renseigne la zone d’étude, le nombre et la position des stations, etc. Il couvre une partie significative de l’aire de répartition du stock à évaluer et permet de calculer des indices d’abondance qui peuvent être comparés au cours du temps. Ce protocole est indépendant de l’activité de pêche commerciale, néanmoins des navires de pêche peuvent être impliqués dans sa mise en œuvre.</w:t>
      </w:r>
    </w:p>
    <w:tbl>
      <w:tblPr>
        <w:tblStyle w:val="Grilledutableau"/>
        <w:tblW w:w="0" w:type="auto"/>
        <w:tblInd w:w="-147" w:type="dxa"/>
        <w:tblLook w:val="04A0" w:firstRow="1" w:lastRow="0" w:firstColumn="1" w:lastColumn="0" w:noHBand="0" w:noVBand="1"/>
      </w:tblPr>
      <w:tblGrid>
        <w:gridCol w:w="9207"/>
      </w:tblGrid>
      <w:tr w:rsidR="004C7D09" w14:paraId="3D7E162F" w14:textId="77777777" w:rsidTr="004C7D09">
        <w:tc>
          <w:tcPr>
            <w:tcW w:w="10341" w:type="dxa"/>
          </w:tcPr>
          <w:p w14:paraId="67042526" w14:textId="058D89B5" w:rsidR="004C7D09" w:rsidRPr="004C7D09" w:rsidRDefault="004C7D09" w:rsidP="004C7D09">
            <w:pPr>
              <w:spacing w:after="160"/>
              <w:jc w:val="both"/>
              <w:rPr>
                <w:rFonts w:ascii="Marianne" w:hAnsi="Marianne"/>
                <w:b/>
                <w:sz w:val="16"/>
                <w:szCs w:val="16"/>
              </w:rPr>
            </w:pPr>
            <w:r w:rsidRPr="004C7D09">
              <w:rPr>
                <w:rFonts w:ascii="Marianne" w:hAnsi="Marianne"/>
                <w:b/>
                <w:sz w:val="16"/>
                <w:szCs w:val="16"/>
              </w:rPr>
              <w:t>Exemples de projets</w:t>
            </w:r>
          </w:p>
          <w:p w14:paraId="25120530"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lastRenderedPageBreak/>
              <w:t>- Campagne océanographique d’évaluation des stocks halieutiques réalisée par des navires de pêche, à condition qu’au moins un organisme scientifique soit partenaire, et qu’il valide le protocole d’échantillonnage;</w:t>
            </w:r>
          </w:p>
          <w:p w14:paraId="3F5DC8DF"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Campagne océanographique d’évaluation des stocks halieutiques réalisée par des navires scientifiques, à condition qu’au moins une organisation professionnelle soit partenaire</w:t>
            </w:r>
            <w:r w:rsidRPr="004C7D09">
              <w:rPr>
                <w:rFonts w:ascii="Calibri" w:hAnsi="Calibri" w:cs="Calibri"/>
                <w:sz w:val="16"/>
                <w:szCs w:val="16"/>
              </w:rPr>
              <w:t> </w:t>
            </w:r>
            <w:r w:rsidRPr="004C7D09">
              <w:rPr>
                <w:rFonts w:ascii="Marianne" w:hAnsi="Marianne"/>
                <w:sz w:val="16"/>
                <w:szCs w:val="16"/>
              </w:rPr>
              <w:t>;</w:t>
            </w:r>
          </w:p>
          <w:p w14:paraId="0BEFE2F7"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Campagne océanographique d’évaluation des stocks halieutiques réalisée conjointement par des navires scientifiques et des navires de pêche, à condition qu’au moins une organisation professionnelle et un organisme scientifique soit partenaire</w:t>
            </w:r>
            <w:r w:rsidRPr="004C7D09">
              <w:rPr>
                <w:rFonts w:ascii="Calibri" w:hAnsi="Calibri" w:cs="Calibri"/>
                <w:sz w:val="16"/>
                <w:szCs w:val="16"/>
              </w:rPr>
              <w:t> </w:t>
            </w:r>
            <w:r w:rsidRPr="004C7D09">
              <w:rPr>
                <w:rFonts w:ascii="Marianne" w:hAnsi="Marianne"/>
                <w:sz w:val="16"/>
                <w:szCs w:val="16"/>
              </w:rPr>
              <w:t>;</w:t>
            </w:r>
          </w:p>
          <w:p w14:paraId="2165125C" w14:textId="1B5BA73D" w:rsidR="004C7D09" w:rsidRPr="004C7D09" w:rsidRDefault="004C7D09" w:rsidP="004C7D09">
            <w:pPr>
              <w:spacing w:after="160"/>
              <w:ind w:firstLine="360"/>
              <w:jc w:val="both"/>
              <w:rPr>
                <w:rFonts w:ascii="Marianne" w:hAnsi="Marianne"/>
                <w:sz w:val="20"/>
              </w:rPr>
            </w:pPr>
            <w:r w:rsidRPr="004C7D09">
              <w:rPr>
                <w:rFonts w:ascii="Marianne" w:hAnsi="Marianne"/>
                <w:sz w:val="16"/>
                <w:szCs w:val="16"/>
              </w:rPr>
              <w:t>- Évaluation de gisements de coquillages exploités par la pêche à pied professionnelle à condition qu’au moins une organisation professionnelle et un organisme scientifique soit partenaire.</w:t>
            </w:r>
          </w:p>
        </w:tc>
      </w:tr>
    </w:tbl>
    <w:p w14:paraId="27D33AFC" w14:textId="77777777" w:rsidR="004C7D09" w:rsidRDefault="004C7D09" w:rsidP="004C7D09">
      <w:pPr>
        <w:spacing w:before="57" w:after="57"/>
        <w:ind w:left="720"/>
      </w:pPr>
    </w:p>
    <w:p w14:paraId="6D8A9263" w14:textId="4E6D4459" w:rsidR="004C7D09" w:rsidRPr="004C7D09" w:rsidRDefault="004C7D09" w:rsidP="004C7D09">
      <w:pPr>
        <w:jc w:val="both"/>
        <w:rPr>
          <w:rFonts w:ascii="Marianne" w:hAnsi="Marianne"/>
          <w:b/>
          <w:sz w:val="20"/>
        </w:rPr>
      </w:pPr>
      <w:r w:rsidRPr="004C7D09">
        <w:rPr>
          <w:rFonts w:ascii="Marianne" w:hAnsi="Marianne"/>
          <w:b/>
          <w:sz w:val="20"/>
        </w:rPr>
        <w:t>Volet 2</w:t>
      </w:r>
      <w:r w:rsidRPr="004C7D09">
        <w:rPr>
          <w:rFonts w:ascii="Calibri" w:hAnsi="Calibri" w:cs="Calibri"/>
          <w:b/>
          <w:sz w:val="20"/>
        </w:rPr>
        <w:t> </w:t>
      </w:r>
      <w:r w:rsidRPr="004C7D09">
        <w:rPr>
          <w:rFonts w:ascii="Marianne" w:hAnsi="Marianne"/>
          <w:b/>
          <w:sz w:val="20"/>
        </w:rPr>
        <w:t>: Amélioration des connaissances des captures, des rejets et de l’effort de pêche</w:t>
      </w:r>
    </w:p>
    <w:p w14:paraId="33559792" w14:textId="5676AF35" w:rsidR="00555FBB" w:rsidRPr="004C7D09" w:rsidRDefault="004C7D09" w:rsidP="00555FBB">
      <w:pPr>
        <w:ind w:firstLine="360"/>
        <w:jc w:val="both"/>
        <w:rPr>
          <w:rFonts w:ascii="Marianne" w:hAnsi="Marianne"/>
          <w:sz w:val="20"/>
        </w:rPr>
      </w:pPr>
      <w:r w:rsidRPr="004C7D09">
        <w:rPr>
          <w:rFonts w:ascii="Marianne" w:hAnsi="Marianne"/>
          <w:sz w:val="20"/>
        </w:rPr>
        <w:t>Les obligations déclaratives, et les protocoles d’échantillonnage de la DCF qui concernent l’effort de pêche, les captures et les débarquements, sont dans certains cas insuffisamment détaillés pour permettre une bonne compréhension de la dynamique des activités de pêche et des ressources halieutiques. Ce volet contribue donc à une meilleure connaissance des captures, rejets et de l’effort de pêche (y compris de la pêche de loisir). Il contribue aussi à une meilleure connaissance de la dimension spatiale des activités de pêche en particulier en favorisant les partenariats visant au développement d’indicateurs à différentes échelles spatiales (quartier maritime, départements, régions…). Ce volet inclut l’acquisition de données par enquêtes socio-économiques et auto-échantillonnage. Le suivi des captures accidentelles d’espèces protégées n’est pas inclus dans ce volet, car il est réalisé dans le cadre de l’OS 1.4 «</w:t>
      </w:r>
      <w:r w:rsidRPr="004C7D09">
        <w:rPr>
          <w:rFonts w:ascii="Calibri" w:hAnsi="Calibri" w:cs="Calibri"/>
          <w:sz w:val="20"/>
        </w:rPr>
        <w:t> </w:t>
      </w:r>
      <w:r w:rsidRPr="004C7D09">
        <w:rPr>
          <w:rFonts w:ascii="Marianne" w:hAnsi="Marianne"/>
          <w:sz w:val="20"/>
        </w:rPr>
        <w:t>collecte de donn</w:t>
      </w:r>
      <w:r w:rsidRPr="004C7D09">
        <w:rPr>
          <w:rFonts w:ascii="Marianne" w:hAnsi="Marianne" w:cs="Marianne"/>
          <w:sz w:val="20"/>
        </w:rPr>
        <w:t>é</w:t>
      </w:r>
      <w:r w:rsidRPr="004C7D09">
        <w:rPr>
          <w:rFonts w:ascii="Marianne" w:hAnsi="Marianne"/>
          <w:sz w:val="20"/>
        </w:rPr>
        <w:t>es</w:t>
      </w:r>
      <w:r w:rsidRPr="004C7D09">
        <w:rPr>
          <w:rFonts w:ascii="Calibri" w:hAnsi="Calibri" w:cs="Calibri"/>
          <w:sz w:val="20"/>
        </w:rPr>
        <w:t> </w:t>
      </w:r>
      <w:r w:rsidRPr="004C7D09">
        <w:rPr>
          <w:rFonts w:ascii="Marianne" w:hAnsi="Marianne" w:cs="Marianne"/>
          <w:sz w:val="20"/>
        </w:rPr>
        <w:t>»</w:t>
      </w:r>
      <w:r w:rsidRPr="004C7D09">
        <w:rPr>
          <w:rFonts w:ascii="Marianne" w:hAnsi="Marianne"/>
          <w:sz w:val="20"/>
        </w:rPr>
        <w:t xml:space="preserve">, qui met en </w:t>
      </w:r>
      <w:r w:rsidRPr="004C7D09">
        <w:rPr>
          <w:rFonts w:ascii="Marianne" w:hAnsi="Marianne" w:cs="Marianne"/>
          <w:sz w:val="20"/>
        </w:rPr>
        <w:t>œ</w:t>
      </w:r>
      <w:r w:rsidRPr="004C7D09">
        <w:rPr>
          <w:rFonts w:ascii="Marianne" w:hAnsi="Marianne"/>
          <w:sz w:val="20"/>
        </w:rPr>
        <w:t>uvre la collecte des donn</w:t>
      </w:r>
      <w:r w:rsidRPr="004C7D09">
        <w:rPr>
          <w:rFonts w:ascii="Marianne" w:hAnsi="Marianne" w:cs="Marianne"/>
          <w:sz w:val="20"/>
        </w:rPr>
        <w:t>é</w:t>
      </w:r>
      <w:r w:rsidRPr="004C7D09">
        <w:rPr>
          <w:rFonts w:ascii="Marianne" w:hAnsi="Marianne"/>
          <w:sz w:val="20"/>
        </w:rPr>
        <w:t>es (DCF) ou dans le cadre de l’OS 1.6 «</w:t>
      </w:r>
      <w:r w:rsidRPr="004C7D09">
        <w:rPr>
          <w:rFonts w:ascii="Calibri" w:hAnsi="Calibri" w:cs="Calibri"/>
          <w:sz w:val="20"/>
        </w:rPr>
        <w:t> </w:t>
      </w:r>
      <w:r w:rsidRPr="004C7D09">
        <w:rPr>
          <w:rFonts w:ascii="Marianne" w:hAnsi="Marianne"/>
          <w:sz w:val="20"/>
        </w:rPr>
        <w:t xml:space="preserve">contribution </w:t>
      </w:r>
      <w:r w:rsidRPr="004C7D09">
        <w:rPr>
          <w:rFonts w:ascii="Marianne" w:hAnsi="Marianne" w:cs="Marianne"/>
          <w:sz w:val="20"/>
        </w:rPr>
        <w:t>à</w:t>
      </w:r>
      <w:r w:rsidRPr="004C7D09">
        <w:rPr>
          <w:rFonts w:ascii="Marianne" w:hAnsi="Marianne"/>
          <w:sz w:val="20"/>
        </w:rPr>
        <w:t xml:space="preserve"> la protection et </w:t>
      </w:r>
      <w:r w:rsidRPr="004C7D09">
        <w:rPr>
          <w:rFonts w:ascii="Marianne" w:hAnsi="Marianne" w:cs="Marianne"/>
          <w:sz w:val="20"/>
        </w:rPr>
        <w:t>à</w:t>
      </w:r>
      <w:r w:rsidRPr="004C7D09">
        <w:rPr>
          <w:rFonts w:ascii="Marianne" w:hAnsi="Marianne"/>
          <w:sz w:val="20"/>
        </w:rPr>
        <w:t xml:space="preserve"> la restauration de la biodiversit</w:t>
      </w:r>
      <w:r w:rsidRPr="004C7D09">
        <w:rPr>
          <w:rFonts w:ascii="Marianne" w:hAnsi="Marianne" w:cs="Marianne"/>
          <w:sz w:val="20"/>
        </w:rPr>
        <w:t>é</w:t>
      </w:r>
      <w:r w:rsidRPr="004C7D09">
        <w:rPr>
          <w:rFonts w:ascii="Marianne" w:hAnsi="Marianne"/>
          <w:sz w:val="20"/>
        </w:rPr>
        <w:t xml:space="preserve"> et des </w:t>
      </w:r>
      <w:r w:rsidRPr="004C7D09">
        <w:rPr>
          <w:rFonts w:ascii="Marianne" w:hAnsi="Marianne" w:cs="Marianne"/>
          <w:sz w:val="20"/>
        </w:rPr>
        <w:t>é</w:t>
      </w:r>
      <w:r w:rsidRPr="004C7D09">
        <w:rPr>
          <w:rFonts w:ascii="Marianne" w:hAnsi="Marianne"/>
          <w:sz w:val="20"/>
        </w:rPr>
        <w:t>cosyst</w:t>
      </w:r>
      <w:r w:rsidRPr="004C7D09">
        <w:rPr>
          <w:rFonts w:ascii="Marianne" w:hAnsi="Marianne" w:cs="Marianne"/>
          <w:sz w:val="20"/>
        </w:rPr>
        <w:t>è</w:t>
      </w:r>
      <w:r w:rsidRPr="004C7D09">
        <w:rPr>
          <w:rFonts w:ascii="Marianne" w:hAnsi="Marianne"/>
          <w:sz w:val="20"/>
        </w:rPr>
        <w:t>mes aquatiques</w:t>
      </w:r>
      <w:r w:rsidRPr="004C7D09">
        <w:rPr>
          <w:rFonts w:ascii="Calibri" w:hAnsi="Calibri" w:cs="Calibri"/>
          <w:sz w:val="20"/>
        </w:rPr>
        <w:t> </w:t>
      </w:r>
      <w:r w:rsidRPr="004C7D09">
        <w:rPr>
          <w:rFonts w:ascii="Marianne" w:hAnsi="Marianne" w:cs="Marianne"/>
          <w:sz w:val="20"/>
        </w:rPr>
        <w:t>»</w:t>
      </w:r>
      <w:r w:rsidRPr="004C7D09">
        <w:rPr>
          <w:rFonts w:ascii="Marianne" w:hAnsi="Marianne"/>
          <w:sz w:val="20"/>
        </w:rPr>
        <w:t xml:space="preserve">. </w:t>
      </w:r>
    </w:p>
    <w:tbl>
      <w:tblPr>
        <w:tblStyle w:val="Grilledutableau"/>
        <w:tblW w:w="0" w:type="auto"/>
        <w:tblLook w:val="04A0" w:firstRow="1" w:lastRow="0" w:firstColumn="1" w:lastColumn="0" w:noHBand="0" w:noVBand="1"/>
      </w:tblPr>
      <w:tblGrid>
        <w:gridCol w:w="9060"/>
      </w:tblGrid>
      <w:tr w:rsidR="004C7D09" w14:paraId="5F8C0BC8" w14:textId="77777777" w:rsidTr="004C7D09">
        <w:tc>
          <w:tcPr>
            <w:tcW w:w="10194" w:type="dxa"/>
          </w:tcPr>
          <w:p w14:paraId="6A08C90A" w14:textId="77777777" w:rsidR="004C7D09" w:rsidRPr="004C7D09" w:rsidRDefault="004C7D09" w:rsidP="004C7D09">
            <w:pPr>
              <w:spacing w:after="160"/>
              <w:jc w:val="both"/>
              <w:rPr>
                <w:rFonts w:ascii="Marianne" w:hAnsi="Marianne"/>
                <w:b/>
                <w:sz w:val="16"/>
                <w:szCs w:val="16"/>
              </w:rPr>
            </w:pPr>
            <w:r w:rsidRPr="004C7D09">
              <w:rPr>
                <w:rFonts w:ascii="Marianne" w:hAnsi="Marianne"/>
                <w:b/>
                <w:sz w:val="16"/>
                <w:szCs w:val="16"/>
              </w:rPr>
              <w:t>Exemples</w:t>
            </w:r>
            <w:r w:rsidRPr="004C7D09">
              <w:rPr>
                <w:rFonts w:ascii="Calibri" w:hAnsi="Calibri" w:cs="Calibri"/>
                <w:b/>
                <w:sz w:val="16"/>
                <w:szCs w:val="16"/>
              </w:rPr>
              <w:t> </w:t>
            </w:r>
            <w:r w:rsidRPr="004C7D09">
              <w:rPr>
                <w:rFonts w:ascii="Marianne" w:hAnsi="Marianne"/>
                <w:b/>
                <w:sz w:val="16"/>
                <w:szCs w:val="16"/>
              </w:rPr>
              <w:t>de projets :</w:t>
            </w:r>
          </w:p>
          <w:p w14:paraId="6E15868E"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Enquêtes auprès des navires de pêche pour évaluer la distribution spatiale de l’effort de pêche et des captures (hors obligation réglementaire)</w:t>
            </w:r>
            <w:r w:rsidRPr="004C7D09">
              <w:rPr>
                <w:rFonts w:ascii="Calibri" w:hAnsi="Calibri" w:cs="Calibri"/>
                <w:sz w:val="16"/>
                <w:szCs w:val="16"/>
              </w:rPr>
              <w:t> </w:t>
            </w:r>
            <w:r w:rsidRPr="004C7D09">
              <w:rPr>
                <w:rFonts w:ascii="Marianne" w:hAnsi="Marianne"/>
                <w:sz w:val="16"/>
                <w:szCs w:val="16"/>
              </w:rPr>
              <w:t>;</w:t>
            </w:r>
          </w:p>
          <w:p w14:paraId="4AD7F470"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Mise en place de capteurs sur les engins de pêche pour décrire l’effort de pêche</w:t>
            </w:r>
            <w:r w:rsidRPr="004C7D09">
              <w:rPr>
                <w:rFonts w:ascii="Calibri" w:hAnsi="Calibri" w:cs="Calibri"/>
                <w:sz w:val="16"/>
                <w:szCs w:val="16"/>
              </w:rPr>
              <w:t> </w:t>
            </w:r>
            <w:r w:rsidRPr="004C7D09">
              <w:rPr>
                <w:rFonts w:ascii="Marianne" w:hAnsi="Marianne"/>
                <w:sz w:val="16"/>
                <w:szCs w:val="16"/>
              </w:rPr>
              <w:t xml:space="preserve">; </w:t>
            </w:r>
          </w:p>
          <w:p w14:paraId="59C95A75"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Installation d’équipements d’échantillonnage scientifique automatisé</w:t>
            </w:r>
            <w:r w:rsidRPr="004C7D09">
              <w:rPr>
                <w:rFonts w:ascii="Calibri" w:hAnsi="Calibri" w:cs="Calibri"/>
                <w:sz w:val="16"/>
                <w:szCs w:val="16"/>
              </w:rPr>
              <w:t> </w:t>
            </w:r>
            <w:r w:rsidRPr="004C7D09">
              <w:rPr>
                <w:rFonts w:ascii="Marianne" w:hAnsi="Marianne"/>
                <w:sz w:val="16"/>
                <w:szCs w:val="16"/>
              </w:rPr>
              <w:t>;</w:t>
            </w:r>
          </w:p>
          <w:p w14:paraId="1CA01851"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Amélioration des méthodes de calcul des CPUE</w:t>
            </w:r>
            <w:r w:rsidRPr="004C7D09">
              <w:rPr>
                <w:rFonts w:ascii="Calibri" w:hAnsi="Calibri" w:cs="Calibri"/>
                <w:sz w:val="16"/>
                <w:szCs w:val="16"/>
              </w:rPr>
              <w:t> </w:t>
            </w:r>
            <w:r w:rsidRPr="004C7D09">
              <w:rPr>
                <w:rFonts w:ascii="Marianne" w:hAnsi="Marianne"/>
                <w:sz w:val="16"/>
                <w:szCs w:val="16"/>
              </w:rPr>
              <w:t>;</w:t>
            </w:r>
          </w:p>
          <w:p w14:paraId="44D19EC9"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Echantillonnage et quantification des rejets en complément du programme Obsmer</w:t>
            </w:r>
            <w:r w:rsidRPr="004C7D09">
              <w:rPr>
                <w:rFonts w:ascii="Calibri" w:hAnsi="Calibri" w:cs="Calibri"/>
                <w:sz w:val="16"/>
                <w:szCs w:val="16"/>
              </w:rPr>
              <w:t> </w:t>
            </w:r>
            <w:r w:rsidRPr="004C7D09">
              <w:rPr>
                <w:rFonts w:ascii="Marianne" w:hAnsi="Marianne"/>
                <w:sz w:val="16"/>
                <w:szCs w:val="16"/>
              </w:rPr>
              <w:t>;</w:t>
            </w:r>
          </w:p>
          <w:p w14:paraId="38C56A2C"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Acquisition de données spatiales sur les pratiques de pêche</w:t>
            </w:r>
            <w:r w:rsidRPr="004C7D09">
              <w:rPr>
                <w:rFonts w:ascii="Calibri" w:hAnsi="Calibri" w:cs="Calibri"/>
                <w:sz w:val="16"/>
                <w:szCs w:val="16"/>
              </w:rPr>
              <w:t> </w:t>
            </w:r>
            <w:r w:rsidRPr="004C7D09">
              <w:rPr>
                <w:rFonts w:ascii="Marianne" w:hAnsi="Marianne"/>
                <w:sz w:val="16"/>
                <w:szCs w:val="16"/>
              </w:rPr>
              <w:t xml:space="preserve">; </w:t>
            </w:r>
          </w:p>
          <w:p w14:paraId="4F67E369" w14:textId="714E576A" w:rsidR="004C7D09" w:rsidRPr="004C7D09" w:rsidRDefault="00E27880" w:rsidP="004C7D09">
            <w:pPr>
              <w:spacing w:after="160"/>
              <w:ind w:firstLine="360"/>
              <w:jc w:val="both"/>
              <w:rPr>
                <w:rFonts w:ascii="Marianne" w:hAnsi="Marianne"/>
                <w:sz w:val="16"/>
                <w:szCs w:val="16"/>
              </w:rPr>
            </w:pPr>
            <w:r>
              <w:rPr>
                <w:rFonts w:ascii="Marianne" w:hAnsi="Marianne"/>
                <w:sz w:val="16"/>
                <w:szCs w:val="16"/>
              </w:rPr>
              <w:t xml:space="preserve">- </w:t>
            </w:r>
            <w:r w:rsidR="004C7D09" w:rsidRPr="004C7D09">
              <w:rPr>
                <w:rFonts w:ascii="Marianne" w:hAnsi="Marianne"/>
                <w:sz w:val="16"/>
                <w:szCs w:val="16"/>
              </w:rPr>
              <w:t>Collecte de données liées à l’activité de pêche réalisée par un pêcheur au cours de sa marée (auto-échantillonnage).</w:t>
            </w:r>
          </w:p>
        </w:tc>
      </w:tr>
    </w:tbl>
    <w:p w14:paraId="47081F8C" w14:textId="040172EA" w:rsidR="00555FBB" w:rsidRDefault="00555FBB" w:rsidP="004C7D09">
      <w:pPr>
        <w:jc w:val="both"/>
        <w:rPr>
          <w:rFonts w:ascii="Marianne" w:hAnsi="Marianne"/>
          <w:b/>
          <w:sz w:val="20"/>
        </w:rPr>
      </w:pPr>
    </w:p>
    <w:p w14:paraId="327F49A2" w14:textId="75A49C2B" w:rsidR="004C7D09" w:rsidRPr="004C7D09" w:rsidRDefault="004C7D09" w:rsidP="004C7D09">
      <w:pPr>
        <w:jc w:val="both"/>
        <w:rPr>
          <w:rFonts w:ascii="Marianne" w:hAnsi="Marianne"/>
          <w:b/>
          <w:sz w:val="20"/>
        </w:rPr>
      </w:pPr>
      <w:r w:rsidRPr="004C7D09">
        <w:rPr>
          <w:rFonts w:ascii="Marianne" w:hAnsi="Marianne"/>
          <w:b/>
          <w:sz w:val="20"/>
        </w:rPr>
        <w:t>Volet 3</w:t>
      </w:r>
      <w:r w:rsidRPr="004C7D09">
        <w:rPr>
          <w:rFonts w:ascii="Calibri" w:hAnsi="Calibri" w:cs="Calibri"/>
          <w:b/>
          <w:sz w:val="20"/>
        </w:rPr>
        <w:t> </w:t>
      </w:r>
      <w:r w:rsidRPr="004C7D09">
        <w:rPr>
          <w:rFonts w:ascii="Marianne" w:hAnsi="Marianne"/>
          <w:b/>
          <w:sz w:val="20"/>
        </w:rPr>
        <w:t>: Connaissance des esp</w:t>
      </w:r>
      <w:r w:rsidRPr="004C7D09">
        <w:rPr>
          <w:rFonts w:ascii="Marianne" w:hAnsi="Marianne" w:cs="Marianne"/>
          <w:b/>
          <w:sz w:val="20"/>
        </w:rPr>
        <w:t>è</w:t>
      </w:r>
      <w:r w:rsidRPr="004C7D09">
        <w:rPr>
          <w:rFonts w:ascii="Marianne" w:hAnsi="Marianne"/>
          <w:b/>
          <w:sz w:val="20"/>
        </w:rPr>
        <w:t>ces halieutiques et am</w:t>
      </w:r>
      <w:r w:rsidRPr="004C7D09">
        <w:rPr>
          <w:rFonts w:ascii="Marianne" w:hAnsi="Marianne" w:cs="Marianne"/>
          <w:b/>
          <w:sz w:val="20"/>
        </w:rPr>
        <w:t>é</w:t>
      </w:r>
      <w:r w:rsidRPr="004C7D09">
        <w:rPr>
          <w:rFonts w:ascii="Marianne" w:hAnsi="Marianne"/>
          <w:b/>
          <w:sz w:val="20"/>
        </w:rPr>
        <w:t>lioration des diagnostics pour une exploitation au RMD</w:t>
      </w:r>
    </w:p>
    <w:p w14:paraId="0F5BF2EF" w14:textId="4AB2ABC9" w:rsidR="004C7D09" w:rsidRPr="004C7D09" w:rsidRDefault="004C7D09" w:rsidP="004C7D09">
      <w:pPr>
        <w:ind w:firstLine="360"/>
        <w:jc w:val="both"/>
        <w:rPr>
          <w:rFonts w:ascii="Marianne" w:hAnsi="Marianne"/>
          <w:sz w:val="20"/>
        </w:rPr>
      </w:pPr>
      <w:r w:rsidRPr="004C7D09">
        <w:rPr>
          <w:rFonts w:ascii="Marianne" w:hAnsi="Marianne"/>
          <w:sz w:val="20"/>
        </w:rPr>
        <w:t xml:space="preserve">L’exploitation des stocks halieutiques au rendement maximum durable (RMD) est un objectif prépondérant de la PCP. La détermination du RMD et l’évaluation de l’état des stocks par rapport à cette cible repose sur des modèles démographiques qui nécessitent de connaître </w:t>
      </w:r>
      <w:r w:rsidRPr="004C7D09">
        <w:rPr>
          <w:rFonts w:ascii="Marianne" w:hAnsi="Marianne"/>
          <w:sz w:val="20"/>
        </w:rPr>
        <w:lastRenderedPageBreak/>
        <w:t>de nombreux paramètres du cycle de vie des espèces halieutiques, et également de connaître la réponse de ces espèces aux changements enviro</w:t>
      </w:r>
      <w:r>
        <w:rPr>
          <w:rFonts w:ascii="Marianne" w:hAnsi="Marianne"/>
          <w:sz w:val="20"/>
        </w:rPr>
        <w:t>nnementaux.</w:t>
      </w:r>
    </w:p>
    <w:p w14:paraId="2FA9A072" w14:textId="3226C667" w:rsidR="004C7D09" w:rsidRPr="004C7D09" w:rsidRDefault="004C7D09" w:rsidP="004C7D09">
      <w:pPr>
        <w:ind w:firstLine="360"/>
        <w:jc w:val="both"/>
        <w:rPr>
          <w:rFonts w:ascii="Marianne" w:hAnsi="Marianne"/>
          <w:sz w:val="20"/>
        </w:rPr>
      </w:pPr>
      <w:r w:rsidRPr="004C7D09">
        <w:rPr>
          <w:rFonts w:ascii="Marianne" w:hAnsi="Marianne"/>
          <w:sz w:val="20"/>
        </w:rPr>
        <w:t>Ce volet participe donc à l’amélioration de la connaissance de ces paramètres : mortalité naturelle, relations stock-recrutement, taux de migration, croissance, méthodes d’</w:t>
      </w:r>
      <w:r w:rsidR="00555FBB">
        <w:rPr>
          <w:rFonts w:ascii="Marianne" w:hAnsi="Marianne"/>
          <w:sz w:val="20"/>
        </w:rPr>
        <w:t>estimation de l’</w:t>
      </w:r>
      <w:r w:rsidR="00555FBB" w:rsidRPr="004C7D09">
        <w:rPr>
          <w:rFonts w:ascii="Marianne" w:hAnsi="Marianne"/>
          <w:sz w:val="20"/>
        </w:rPr>
        <w:t>âge</w:t>
      </w:r>
      <w:r w:rsidRPr="004C7D09">
        <w:rPr>
          <w:rFonts w:ascii="Marianne" w:hAnsi="Marianne"/>
          <w:sz w:val="20"/>
        </w:rPr>
        <w:t>, etc</w:t>
      </w:r>
      <w:proofErr w:type="gramStart"/>
      <w:r w:rsidRPr="004C7D09">
        <w:rPr>
          <w:rFonts w:ascii="Marianne" w:hAnsi="Marianne"/>
          <w:sz w:val="20"/>
        </w:rPr>
        <w:t>..</w:t>
      </w:r>
      <w:proofErr w:type="gramEnd"/>
      <w:r w:rsidRPr="004C7D09">
        <w:rPr>
          <w:rFonts w:ascii="Marianne" w:hAnsi="Marianne"/>
          <w:sz w:val="20"/>
        </w:rPr>
        <w:t xml:space="preserve"> </w:t>
      </w:r>
      <w:proofErr w:type="gramStart"/>
      <w:r w:rsidRPr="004C7D09">
        <w:rPr>
          <w:rFonts w:ascii="Marianne" w:hAnsi="Marianne"/>
          <w:sz w:val="20"/>
        </w:rPr>
        <w:t>afin</w:t>
      </w:r>
      <w:proofErr w:type="gramEnd"/>
      <w:r w:rsidRPr="004C7D09">
        <w:rPr>
          <w:rFonts w:ascii="Marianne" w:hAnsi="Marianne"/>
          <w:sz w:val="20"/>
        </w:rPr>
        <w:t xml:space="preserve"> d’améliorer les modèles d’évaluation des stocks. Ce volet pourra participer également à l’amélioration de la compréhension des impacts du changement climatique ou des changements d’origine anthropiques sur la ressource halieutique. Les données collectées dans d’autres cadres (notamment au travers de la collecte de données halieutiques opérée au titre de l’OS1.4 ou de la DCSMM) pourront être mobilisées dans le cadre de ces projets. </w:t>
      </w:r>
    </w:p>
    <w:tbl>
      <w:tblPr>
        <w:tblStyle w:val="Grilledutableau"/>
        <w:tblW w:w="0" w:type="auto"/>
        <w:tblLook w:val="04A0" w:firstRow="1" w:lastRow="0" w:firstColumn="1" w:lastColumn="0" w:noHBand="0" w:noVBand="1"/>
      </w:tblPr>
      <w:tblGrid>
        <w:gridCol w:w="9060"/>
      </w:tblGrid>
      <w:tr w:rsidR="004C7D09" w14:paraId="49D23122" w14:textId="77777777" w:rsidTr="004C7D09">
        <w:tc>
          <w:tcPr>
            <w:tcW w:w="10194" w:type="dxa"/>
          </w:tcPr>
          <w:p w14:paraId="36EDFFE3" w14:textId="77777777" w:rsidR="004C7D09" w:rsidRPr="004C7D09" w:rsidRDefault="004C7D09" w:rsidP="004C7D09">
            <w:pPr>
              <w:spacing w:after="160"/>
              <w:jc w:val="both"/>
              <w:rPr>
                <w:rFonts w:ascii="Marianne" w:hAnsi="Marianne"/>
                <w:b/>
                <w:sz w:val="16"/>
                <w:szCs w:val="16"/>
              </w:rPr>
            </w:pPr>
            <w:r w:rsidRPr="004C7D09">
              <w:rPr>
                <w:rFonts w:ascii="Marianne" w:hAnsi="Marianne"/>
                <w:b/>
                <w:sz w:val="16"/>
                <w:szCs w:val="16"/>
              </w:rPr>
              <w:t>Exemples de projets</w:t>
            </w:r>
            <w:r w:rsidRPr="004C7D09">
              <w:rPr>
                <w:rFonts w:ascii="Calibri" w:hAnsi="Calibri" w:cs="Calibri"/>
                <w:b/>
                <w:sz w:val="16"/>
                <w:szCs w:val="16"/>
              </w:rPr>
              <w:t> </w:t>
            </w:r>
            <w:r w:rsidRPr="004C7D09">
              <w:rPr>
                <w:rFonts w:ascii="Marianne" w:hAnsi="Marianne"/>
                <w:b/>
                <w:sz w:val="16"/>
                <w:szCs w:val="16"/>
              </w:rPr>
              <w:t>:</w:t>
            </w:r>
          </w:p>
          <w:p w14:paraId="637E67AD"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Etudes de marquage d’individus</w:t>
            </w:r>
            <w:r w:rsidRPr="004C7D09">
              <w:rPr>
                <w:rFonts w:ascii="Calibri" w:hAnsi="Calibri" w:cs="Calibri"/>
                <w:sz w:val="16"/>
                <w:szCs w:val="16"/>
              </w:rPr>
              <w:t> </w:t>
            </w:r>
            <w:r w:rsidRPr="004C7D09">
              <w:rPr>
                <w:rFonts w:ascii="Marianne" w:hAnsi="Marianne"/>
                <w:sz w:val="16"/>
                <w:szCs w:val="16"/>
              </w:rPr>
              <w:t>;</w:t>
            </w:r>
          </w:p>
          <w:p w14:paraId="035C4B3E"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Etude de génétique des populations</w:t>
            </w:r>
            <w:r w:rsidRPr="004C7D09">
              <w:rPr>
                <w:rFonts w:ascii="Calibri" w:hAnsi="Calibri" w:cs="Calibri"/>
                <w:sz w:val="16"/>
                <w:szCs w:val="16"/>
              </w:rPr>
              <w:t> </w:t>
            </w:r>
            <w:r w:rsidRPr="004C7D09">
              <w:rPr>
                <w:rFonts w:ascii="Marianne" w:hAnsi="Marianne"/>
                <w:sz w:val="16"/>
                <w:szCs w:val="16"/>
              </w:rPr>
              <w:t>;</w:t>
            </w:r>
          </w:p>
          <w:p w14:paraId="06BF3283"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Prélèvements biologiques sur des espèces d’intérêt halieutique</w:t>
            </w:r>
          </w:p>
          <w:p w14:paraId="70018CC6" w14:textId="77777777"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Développement de modèles démographiques spécifiques.</w:t>
            </w:r>
          </w:p>
          <w:p w14:paraId="4AC38500" w14:textId="107D18A5" w:rsidR="004C7D09" w:rsidRPr="004C7D09" w:rsidRDefault="004C7D09" w:rsidP="004C7D09">
            <w:pPr>
              <w:spacing w:after="160"/>
              <w:ind w:firstLine="360"/>
              <w:jc w:val="both"/>
              <w:rPr>
                <w:rFonts w:ascii="Marianne" w:hAnsi="Marianne"/>
                <w:sz w:val="16"/>
                <w:szCs w:val="16"/>
              </w:rPr>
            </w:pPr>
            <w:r w:rsidRPr="004C7D09">
              <w:rPr>
                <w:rFonts w:ascii="Marianne" w:hAnsi="Marianne"/>
                <w:sz w:val="16"/>
                <w:szCs w:val="16"/>
              </w:rPr>
              <w:t xml:space="preserve">- Guide d’identification des espèces d’intérêt halieutique pour améliorer la qualité des données </w:t>
            </w:r>
          </w:p>
        </w:tc>
      </w:tr>
    </w:tbl>
    <w:p w14:paraId="5D12E800" w14:textId="77777777" w:rsidR="004C7D09" w:rsidRPr="004C7D09" w:rsidRDefault="004C7D09" w:rsidP="004C7D09">
      <w:pPr>
        <w:ind w:firstLine="360"/>
        <w:jc w:val="both"/>
        <w:rPr>
          <w:rFonts w:ascii="Marianne" w:hAnsi="Marianne"/>
          <w:sz w:val="20"/>
        </w:rPr>
      </w:pPr>
    </w:p>
    <w:p w14:paraId="395B3373" w14:textId="0D1CB7FC" w:rsidR="004C7D09" w:rsidRPr="00A042C2" w:rsidRDefault="004C7D09" w:rsidP="00A042C2">
      <w:pPr>
        <w:jc w:val="both"/>
        <w:rPr>
          <w:rFonts w:ascii="Marianne" w:hAnsi="Marianne"/>
          <w:b/>
          <w:sz w:val="20"/>
        </w:rPr>
      </w:pPr>
      <w:r w:rsidRPr="00A042C2">
        <w:rPr>
          <w:rFonts w:ascii="Marianne" w:hAnsi="Marianne"/>
          <w:b/>
          <w:sz w:val="20"/>
        </w:rPr>
        <w:t>Volet 4</w:t>
      </w:r>
      <w:r w:rsidRPr="00A042C2">
        <w:rPr>
          <w:rFonts w:ascii="Calibri" w:hAnsi="Calibri" w:cs="Calibri"/>
          <w:b/>
          <w:sz w:val="20"/>
        </w:rPr>
        <w:t> </w:t>
      </w:r>
      <w:r w:rsidRPr="00A042C2">
        <w:rPr>
          <w:rFonts w:ascii="Marianne" w:hAnsi="Marianne"/>
          <w:b/>
          <w:sz w:val="20"/>
        </w:rPr>
        <w:t>: Diffusion nationale ou interr</w:t>
      </w:r>
      <w:r w:rsidRPr="00A042C2">
        <w:rPr>
          <w:rFonts w:ascii="Marianne" w:hAnsi="Marianne" w:cs="Marianne"/>
          <w:b/>
          <w:sz w:val="20"/>
        </w:rPr>
        <w:t>é</w:t>
      </w:r>
      <w:r w:rsidRPr="00A042C2">
        <w:rPr>
          <w:rFonts w:ascii="Marianne" w:hAnsi="Marianne"/>
          <w:b/>
          <w:sz w:val="20"/>
        </w:rPr>
        <w:t>gionale des donn</w:t>
      </w:r>
      <w:r w:rsidRPr="00A042C2">
        <w:rPr>
          <w:rFonts w:ascii="Marianne" w:hAnsi="Marianne" w:cs="Marianne"/>
          <w:b/>
          <w:sz w:val="20"/>
        </w:rPr>
        <w:t>é</w:t>
      </w:r>
      <w:r w:rsidRPr="00A042C2">
        <w:rPr>
          <w:rFonts w:ascii="Marianne" w:hAnsi="Marianne"/>
          <w:b/>
          <w:sz w:val="20"/>
        </w:rPr>
        <w:t>es et r</w:t>
      </w:r>
      <w:r w:rsidRPr="00A042C2">
        <w:rPr>
          <w:rFonts w:ascii="Marianne" w:hAnsi="Marianne" w:cs="Marianne"/>
          <w:b/>
          <w:sz w:val="20"/>
        </w:rPr>
        <w:t>é</w:t>
      </w:r>
      <w:r w:rsidRPr="00A042C2">
        <w:rPr>
          <w:rFonts w:ascii="Marianne" w:hAnsi="Marianne"/>
          <w:b/>
          <w:sz w:val="20"/>
        </w:rPr>
        <w:t>sultats</w:t>
      </w:r>
    </w:p>
    <w:p w14:paraId="7AD18862" w14:textId="77777777" w:rsidR="004C7D09" w:rsidRPr="004C7D09" w:rsidRDefault="004C7D09" w:rsidP="004C7D09">
      <w:pPr>
        <w:ind w:firstLine="360"/>
        <w:jc w:val="both"/>
        <w:rPr>
          <w:rFonts w:ascii="Marianne" w:hAnsi="Marianne"/>
          <w:sz w:val="20"/>
        </w:rPr>
      </w:pPr>
      <w:r w:rsidRPr="004C7D09">
        <w:rPr>
          <w:rFonts w:ascii="Marianne" w:hAnsi="Marianne"/>
          <w:sz w:val="20"/>
        </w:rPr>
        <w:t>Ce volet couvre l’organisation d’actions de communication à l’échelle nationale ou interrégionale (séminaires, colloques, flyers, sites internet, portails de diffusion ou de visualisation de données...) à destination des professionnels de la pêche ou des pêcheurs de loisir (a minima mais le public ciblé peut être élargi) présentant les travaux financés au titre de</w:t>
      </w:r>
      <w:r w:rsidRPr="004C7D09">
        <w:rPr>
          <w:rFonts w:ascii="Calibri" w:hAnsi="Calibri" w:cs="Calibri"/>
          <w:sz w:val="20"/>
        </w:rPr>
        <w:t> </w:t>
      </w:r>
      <w:r w:rsidRPr="004C7D09">
        <w:rPr>
          <w:rFonts w:ascii="Marianne" w:hAnsi="Marianne"/>
          <w:sz w:val="20"/>
        </w:rPr>
        <w:t>:</w:t>
      </w:r>
    </w:p>
    <w:p w14:paraId="536A0DFD" w14:textId="77777777" w:rsidR="004C7D09" w:rsidRPr="00A042C2" w:rsidRDefault="004C7D09" w:rsidP="00944F57">
      <w:pPr>
        <w:pStyle w:val="Paragraphedeliste"/>
        <w:numPr>
          <w:ilvl w:val="0"/>
          <w:numId w:val="9"/>
        </w:numPr>
        <w:jc w:val="both"/>
        <w:rPr>
          <w:rFonts w:ascii="Marianne" w:hAnsi="Marianne"/>
          <w:sz w:val="20"/>
        </w:rPr>
      </w:pPr>
      <w:r w:rsidRPr="00A042C2">
        <w:rPr>
          <w:rFonts w:ascii="Marianne" w:hAnsi="Marianne"/>
          <w:sz w:val="20"/>
        </w:rPr>
        <w:t>OS 1.1 «</w:t>
      </w:r>
      <w:r w:rsidRPr="00A042C2">
        <w:rPr>
          <w:rFonts w:ascii="Calibri" w:hAnsi="Calibri" w:cs="Calibri"/>
          <w:sz w:val="20"/>
        </w:rPr>
        <w:t> </w:t>
      </w:r>
      <w:r w:rsidRPr="00A042C2">
        <w:rPr>
          <w:rFonts w:ascii="Marianne" w:hAnsi="Marianne"/>
          <w:sz w:val="20"/>
        </w:rPr>
        <w:t>Partenariat scientifiques-p</w:t>
      </w:r>
      <w:r w:rsidRPr="00A042C2">
        <w:rPr>
          <w:rFonts w:ascii="Marianne" w:hAnsi="Marianne" w:cs="Marianne"/>
          <w:sz w:val="20"/>
        </w:rPr>
        <w:t>ê</w:t>
      </w:r>
      <w:r w:rsidRPr="00A042C2">
        <w:rPr>
          <w:rFonts w:ascii="Marianne" w:hAnsi="Marianne"/>
          <w:sz w:val="20"/>
        </w:rPr>
        <w:t>cheurs</w:t>
      </w:r>
      <w:r w:rsidRPr="00A042C2">
        <w:rPr>
          <w:rFonts w:ascii="Calibri" w:hAnsi="Calibri" w:cs="Calibri"/>
          <w:sz w:val="20"/>
        </w:rPr>
        <w:t> </w:t>
      </w:r>
      <w:r w:rsidRPr="00A042C2">
        <w:rPr>
          <w:rFonts w:ascii="Marianne" w:hAnsi="Marianne" w:cs="Marianne"/>
          <w:sz w:val="20"/>
        </w:rPr>
        <w:t>»</w:t>
      </w:r>
    </w:p>
    <w:p w14:paraId="26A77C74" w14:textId="09F9C970" w:rsidR="004C7D09" w:rsidRPr="00A042C2" w:rsidRDefault="004C7D09" w:rsidP="00944F57">
      <w:pPr>
        <w:pStyle w:val="Paragraphedeliste"/>
        <w:numPr>
          <w:ilvl w:val="0"/>
          <w:numId w:val="9"/>
        </w:numPr>
        <w:jc w:val="both"/>
        <w:rPr>
          <w:rFonts w:ascii="Marianne" w:hAnsi="Marianne"/>
          <w:sz w:val="20"/>
        </w:rPr>
      </w:pPr>
      <w:r w:rsidRPr="00A042C2">
        <w:rPr>
          <w:rFonts w:ascii="Marianne" w:hAnsi="Marianne"/>
          <w:sz w:val="20"/>
        </w:rPr>
        <w:t>OS 1.4 «</w:t>
      </w:r>
      <w:r w:rsidRPr="00A042C2">
        <w:rPr>
          <w:rFonts w:ascii="Calibri" w:hAnsi="Calibri" w:cs="Calibri"/>
          <w:sz w:val="20"/>
        </w:rPr>
        <w:t> </w:t>
      </w:r>
      <w:r w:rsidR="00E27880">
        <w:rPr>
          <w:rFonts w:ascii="Marianne" w:hAnsi="Marianne"/>
          <w:sz w:val="20"/>
        </w:rPr>
        <w:t>C</w:t>
      </w:r>
      <w:r w:rsidRPr="00A042C2">
        <w:rPr>
          <w:rFonts w:ascii="Marianne" w:hAnsi="Marianne"/>
          <w:sz w:val="20"/>
        </w:rPr>
        <w:t>ollecte de donn</w:t>
      </w:r>
      <w:r w:rsidRPr="00A042C2">
        <w:rPr>
          <w:rFonts w:ascii="Marianne" w:hAnsi="Marianne" w:cs="Marianne"/>
          <w:sz w:val="20"/>
        </w:rPr>
        <w:t>é</w:t>
      </w:r>
      <w:r w:rsidRPr="00A042C2">
        <w:rPr>
          <w:rFonts w:ascii="Marianne" w:hAnsi="Marianne"/>
          <w:sz w:val="20"/>
        </w:rPr>
        <w:t>es</w:t>
      </w:r>
      <w:r w:rsidRPr="00A042C2">
        <w:rPr>
          <w:rFonts w:ascii="Calibri" w:hAnsi="Calibri" w:cs="Calibri"/>
          <w:sz w:val="20"/>
        </w:rPr>
        <w:t> </w:t>
      </w:r>
      <w:r w:rsidRPr="00A042C2">
        <w:rPr>
          <w:rFonts w:ascii="Marianne" w:hAnsi="Marianne" w:cs="Marianne"/>
          <w:sz w:val="20"/>
        </w:rPr>
        <w:t>»</w:t>
      </w:r>
      <w:r w:rsidRPr="00A042C2">
        <w:rPr>
          <w:rFonts w:ascii="Marianne" w:hAnsi="Marianne"/>
          <w:sz w:val="20"/>
        </w:rPr>
        <w:t xml:space="preserve"> </w:t>
      </w:r>
    </w:p>
    <w:p w14:paraId="025E23F1" w14:textId="77777777" w:rsidR="004C7D09" w:rsidRPr="00A042C2" w:rsidRDefault="004C7D09" w:rsidP="00944F57">
      <w:pPr>
        <w:pStyle w:val="Paragraphedeliste"/>
        <w:numPr>
          <w:ilvl w:val="0"/>
          <w:numId w:val="9"/>
        </w:numPr>
        <w:jc w:val="both"/>
        <w:rPr>
          <w:rFonts w:ascii="Marianne" w:hAnsi="Marianne"/>
          <w:sz w:val="20"/>
        </w:rPr>
      </w:pPr>
      <w:r w:rsidRPr="00A042C2">
        <w:rPr>
          <w:rFonts w:ascii="Marianne" w:hAnsi="Marianne"/>
          <w:sz w:val="20"/>
        </w:rPr>
        <w:t>OS 1.6 «Contribution à la protection et la restauration de la biodiversité et des écosystèmes aquatiques</w:t>
      </w:r>
      <w:r w:rsidRPr="00A042C2">
        <w:rPr>
          <w:rFonts w:ascii="Calibri" w:hAnsi="Calibri" w:cs="Calibri"/>
          <w:sz w:val="20"/>
        </w:rPr>
        <w:t> </w:t>
      </w:r>
      <w:r w:rsidRPr="00A042C2">
        <w:rPr>
          <w:rFonts w:ascii="Marianne" w:hAnsi="Marianne" w:cs="Marianne"/>
          <w:sz w:val="20"/>
        </w:rPr>
        <w:t>»</w:t>
      </w:r>
    </w:p>
    <w:p w14:paraId="7095980F" w14:textId="5970AD14" w:rsidR="004C7D09" w:rsidRPr="00A042C2" w:rsidRDefault="004C7D09" w:rsidP="00944F57">
      <w:pPr>
        <w:pStyle w:val="Paragraphedeliste"/>
        <w:numPr>
          <w:ilvl w:val="0"/>
          <w:numId w:val="9"/>
        </w:numPr>
        <w:jc w:val="both"/>
        <w:rPr>
          <w:rFonts w:ascii="Marianne" w:hAnsi="Marianne"/>
          <w:sz w:val="20"/>
        </w:rPr>
      </w:pPr>
      <w:r w:rsidRPr="00A042C2">
        <w:rPr>
          <w:rFonts w:ascii="Marianne" w:hAnsi="Marianne"/>
          <w:sz w:val="20"/>
        </w:rPr>
        <w:t>OS 4.1</w:t>
      </w:r>
      <w:r w:rsidRPr="00A042C2">
        <w:rPr>
          <w:rFonts w:ascii="Calibri" w:hAnsi="Calibri" w:cs="Calibri"/>
          <w:sz w:val="20"/>
        </w:rPr>
        <w:t> </w:t>
      </w:r>
      <w:r w:rsidRPr="00A042C2">
        <w:rPr>
          <w:rFonts w:ascii="Marianne" w:hAnsi="Marianne" w:cs="Marianne"/>
          <w:sz w:val="20"/>
        </w:rPr>
        <w:t>«</w:t>
      </w:r>
      <w:r w:rsidRPr="00A042C2">
        <w:rPr>
          <w:rFonts w:ascii="Marianne" w:hAnsi="Marianne"/>
          <w:sz w:val="20"/>
        </w:rPr>
        <w:t>renforcement de la gestion durable des mers et des oc</w:t>
      </w:r>
      <w:r w:rsidRPr="00A042C2">
        <w:rPr>
          <w:rFonts w:ascii="Marianne" w:hAnsi="Marianne" w:cs="Marianne"/>
          <w:sz w:val="20"/>
        </w:rPr>
        <w:t>é</w:t>
      </w:r>
      <w:r w:rsidRPr="00A042C2">
        <w:rPr>
          <w:rFonts w:ascii="Marianne" w:hAnsi="Marianne"/>
          <w:sz w:val="20"/>
        </w:rPr>
        <w:t>ans par la promotion des connaissances du milieu marin, de la surveillance maritime</w:t>
      </w:r>
      <w:r w:rsidRPr="00A042C2">
        <w:rPr>
          <w:rFonts w:ascii="Calibri" w:hAnsi="Calibri" w:cs="Calibri"/>
          <w:sz w:val="20"/>
        </w:rPr>
        <w:t> </w:t>
      </w:r>
      <w:r w:rsidRPr="00A042C2">
        <w:rPr>
          <w:rFonts w:ascii="Marianne" w:hAnsi="Marianne" w:cs="Marianne"/>
          <w:sz w:val="20"/>
        </w:rPr>
        <w:t>»</w:t>
      </w:r>
      <w:r w:rsidRPr="00A042C2">
        <w:rPr>
          <w:rFonts w:ascii="Calibri" w:hAnsi="Calibri" w:cs="Calibri"/>
          <w:sz w:val="20"/>
        </w:rPr>
        <w:t> </w:t>
      </w:r>
    </w:p>
    <w:p w14:paraId="615480CF" w14:textId="321C97A4" w:rsidR="006268E4" w:rsidRPr="00A042C2" w:rsidRDefault="006268E4" w:rsidP="00A042C2">
      <w:pPr>
        <w:pStyle w:val="Paragraphedeliste"/>
        <w:ind w:left="1080"/>
        <w:jc w:val="both"/>
        <w:rPr>
          <w:rFonts w:ascii="Marianne" w:hAnsi="Marianne"/>
          <w:sz w:val="20"/>
        </w:rPr>
      </w:pPr>
    </w:p>
    <w:p w14:paraId="35F76A8B" w14:textId="77777777" w:rsidR="004C7D09" w:rsidRPr="004C7D09" w:rsidRDefault="004C7D09" w:rsidP="004C7D09">
      <w:pPr>
        <w:ind w:firstLine="360"/>
        <w:jc w:val="both"/>
        <w:rPr>
          <w:rFonts w:ascii="Marianne" w:hAnsi="Marianne"/>
          <w:sz w:val="20"/>
        </w:rPr>
      </w:pPr>
      <w:r w:rsidRPr="004C7D09">
        <w:rPr>
          <w:rFonts w:ascii="Marianne" w:hAnsi="Marianne"/>
          <w:sz w:val="20"/>
        </w:rPr>
        <w:t xml:space="preserve">Les partenaires de projets répondant aux thématiques du partenariat scientifiques-pêcheurs mais qui n’auraient pas été financés au titre des OS cités plus haut peuvent également déposer des projets d’actions de communication dans la mesure où à la fois un partenaire scientifique et un partenaire professionnel ou représentant la pêche de loisir sont impliqués. </w:t>
      </w:r>
    </w:p>
    <w:p w14:paraId="6FBF210C" w14:textId="77777777" w:rsidR="004C7D09" w:rsidRPr="004C7D09" w:rsidRDefault="004C7D09" w:rsidP="004C7D09">
      <w:pPr>
        <w:ind w:firstLine="360"/>
        <w:jc w:val="both"/>
        <w:rPr>
          <w:rFonts w:ascii="Marianne" w:hAnsi="Marianne"/>
          <w:sz w:val="20"/>
        </w:rPr>
      </w:pPr>
      <w:r w:rsidRPr="004C7D09">
        <w:rPr>
          <w:rFonts w:ascii="Marianne" w:hAnsi="Marianne"/>
          <w:sz w:val="20"/>
        </w:rPr>
        <w:t>Ce volet peut également financer des projets visant à faciliter la diffusion des données entre scientifiques, professionnels et/ou pêcheurs de loisir (par exemple mise à disposition de bases de données, développement de plateforme de saisie de données,…), à condition que ces projets ne soient pas redondants avec des dispositifs déjà existants et prévoient une compatibilité avec ceux-ci le cas échéant.</w:t>
      </w:r>
    </w:p>
    <w:p w14:paraId="713FC1E2" w14:textId="778B1543" w:rsidR="00581AF0" w:rsidRDefault="004C7D09" w:rsidP="001E6D76">
      <w:pPr>
        <w:ind w:firstLine="360"/>
        <w:jc w:val="both"/>
        <w:rPr>
          <w:rFonts w:ascii="Marianne" w:hAnsi="Marianne"/>
          <w:sz w:val="20"/>
        </w:rPr>
      </w:pPr>
      <w:r w:rsidRPr="004C7D09">
        <w:rPr>
          <w:rFonts w:ascii="Marianne" w:hAnsi="Marianne"/>
          <w:sz w:val="20"/>
        </w:rPr>
        <w:t>Ce volet peut également financer des projets relatifs à l’amélioration de la qualité de</w:t>
      </w:r>
      <w:r w:rsidR="00581AF0">
        <w:rPr>
          <w:rFonts w:ascii="Marianne" w:hAnsi="Marianne"/>
          <w:sz w:val="20"/>
        </w:rPr>
        <w:t>s données en priorité dans les r</w:t>
      </w:r>
      <w:r w:rsidRPr="004C7D09">
        <w:rPr>
          <w:rFonts w:ascii="Marianne" w:hAnsi="Marianne"/>
          <w:sz w:val="20"/>
        </w:rPr>
        <w:t xml:space="preserve">égions </w:t>
      </w:r>
      <w:proofErr w:type="spellStart"/>
      <w:r w:rsidRPr="004C7D09">
        <w:rPr>
          <w:rFonts w:ascii="Marianne" w:hAnsi="Marianne"/>
          <w:sz w:val="20"/>
        </w:rPr>
        <w:t>ultra-périphériques</w:t>
      </w:r>
      <w:proofErr w:type="spellEnd"/>
      <w:r w:rsidR="00581AF0">
        <w:rPr>
          <w:rFonts w:ascii="Marianne" w:hAnsi="Marianne"/>
          <w:sz w:val="20"/>
        </w:rPr>
        <w:t xml:space="preserve"> (RUP)</w:t>
      </w:r>
      <w:r w:rsidRPr="004C7D09">
        <w:rPr>
          <w:rFonts w:ascii="Marianne" w:hAnsi="Marianne"/>
          <w:sz w:val="20"/>
        </w:rPr>
        <w:t xml:space="preserve">, à condition que ceux-ci soient </w:t>
      </w:r>
      <w:r w:rsidRPr="004C7D09">
        <w:rPr>
          <w:rFonts w:ascii="Marianne" w:hAnsi="Marianne"/>
          <w:sz w:val="20"/>
        </w:rPr>
        <w:lastRenderedPageBreak/>
        <w:t>à destination des professionnels (par exemple des guides d’identification des espèces à destination des professionnels).</w:t>
      </w:r>
    </w:p>
    <w:p w14:paraId="61EA62AF" w14:textId="1F5A69E3" w:rsidR="00E27880" w:rsidRDefault="00E27880" w:rsidP="00E27880">
      <w:pPr>
        <w:jc w:val="both"/>
        <w:rPr>
          <w:rFonts w:ascii="Marianne" w:hAnsi="Marianne"/>
          <w:sz w:val="20"/>
        </w:rPr>
      </w:pPr>
      <w:r w:rsidRPr="00E27880">
        <w:rPr>
          <w:rFonts w:ascii="Marianne" w:hAnsi="Marianne"/>
          <w:sz w:val="20"/>
        </w:rPr>
        <w:t>Les projets doivent être déposés dans les délais prévus par l’appel à projet (</w:t>
      </w:r>
      <w:proofErr w:type="spellStart"/>
      <w:r w:rsidRPr="00E27880">
        <w:rPr>
          <w:rFonts w:ascii="Marianne" w:hAnsi="Marianne"/>
          <w:sz w:val="20"/>
        </w:rPr>
        <w:t>cf</w:t>
      </w:r>
      <w:proofErr w:type="spellEnd"/>
      <w:r w:rsidRPr="00E27880">
        <w:rPr>
          <w:rFonts w:ascii="Marianne" w:hAnsi="Marianne"/>
          <w:sz w:val="20"/>
        </w:rPr>
        <w:t xml:space="preserve"> VI. Calendrier Prévisionnel).</w:t>
      </w:r>
      <w:r>
        <w:rPr>
          <w:rFonts w:ascii="Marianne" w:hAnsi="Marianne"/>
          <w:sz w:val="20"/>
        </w:rPr>
        <w:t xml:space="preserve"> </w:t>
      </w:r>
      <w:r w:rsidRPr="00E27880">
        <w:rPr>
          <w:rFonts w:ascii="Marianne" w:hAnsi="Marianne"/>
          <w:sz w:val="20"/>
        </w:rPr>
        <w:t xml:space="preserve">La nature des dépenses éligibles est listée dans la fiche « Critères de sélection » </w:t>
      </w:r>
      <w:r>
        <w:rPr>
          <w:rFonts w:ascii="Marianne" w:hAnsi="Marianne"/>
          <w:sz w:val="20"/>
        </w:rPr>
        <w:t>de l’OS1.1 TA1 «</w:t>
      </w:r>
      <w:r>
        <w:rPr>
          <w:rFonts w:ascii="Calibri" w:hAnsi="Calibri" w:cs="Calibri"/>
          <w:sz w:val="20"/>
        </w:rPr>
        <w:t> </w:t>
      </w:r>
      <w:r>
        <w:rPr>
          <w:rFonts w:ascii="Marianne" w:hAnsi="Marianne"/>
          <w:sz w:val="20"/>
        </w:rPr>
        <w:t>Partenariat scientifiques-pêcheurs</w:t>
      </w:r>
      <w:r>
        <w:rPr>
          <w:rFonts w:ascii="Calibri" w:hAnsi="Calibri" w:cs="Calibri"/>
          <w:sz w:val="20"/>
        </w:rPr>
        <w:t> </w:t>
      </w:r>
      <w:r>
        <w:rPr>
          <w:rFonts w:ascii="Marianne" w:hAnsi="Marianne" w:cs="Marianne"/>
          <w:sz w:val="20"/>
        </w:rPr>
        <w:t>»</w:t>
      </w:r>
      <w:r w:rsidRPr="00E27880">
        <w:rPr>
          <w:rFonts w:ascii="Marianne" w:hAnsi="Marianne"/>
          <w:sz w:val="20"/>
        </w:rPr>
        <w:t xml:space="preserve">, disponible sur le site </w:t>
      </w:r>
      <w:r w:rsidR="001E6D76">
        <w:rPr>
          <w:rFonts w:ascii="Marianne" w:hAnsi="Marianne"/>
          <w:sz w:val="20"/>
        </w:rPr>
        <w:t xml:space="preserve">de France </w:t>
      </w:r>
      <w:proofErr w:type="spellStart"/>
      <w:r w:rsidR="001E6D76">
        <w:rPr>
          <w:rFonts w:ascii="Marianne" w:hAnsi="Marianne"/>
          <w:sz w:val="20"/>
        </w:rPr>
        <w:t>AgriMer</w:t>
      </w:r>
      <w:proofErr w:type="spellEnd"/>
      <w:r w:rsidR="001E6D76">
        <w:rPr>
          <w:rFonts w:ascii="Marianne" w:hAnsi="Marianne"/>
          <w:sz w:val="20"/>
        </w:rPr>
        <w:t>.</w:t>
      </w:r>
    </w:p>
    <w:p w14:paraId="0053F832" w14:textId="5D8FD9B9" w:rsidR="00E27880" w:rsidRDefault="00E27880" w:rsidP="00E27880">
      <w:pPr>
        <w:jc w:val="both"/>
        <w:rPr>
          <w:rFonts w:ascii="Marianne" w:hAnsi="Marianne"/>
          <w:sz w:val="20"/>
        </w:rPr>
      </w:pPr>
      <w:r>
        <w:rPr>
          <w:rFonts w:ascii="Marianne" w:hAnsi="Marianne"/>
          <w:sz w:val="20"/>
        </w:rPr>
        <w:t>Les guides d’aide au bénéficiaire et au dépôt de projet sur la plateforme Synergie sont disponibles via l’adresse suivante</w:t>
      </w:r>
      <w:r>
        <w:rPr>
          <w:rFonts w:ascii="Calibri" w:hAnsi="Calibri" w:cs="Calibri"/>
          <w:sz w:val="20"/>
        </w:rPr>
        <w:t> </w:t>
      </w:r>
      <w:r>
        <w:rPr>
          <w:rFonts w:ascii="Marianne" w:hAnsi="Marianne"/>
          <w:sz w:val="20"/>
        </w:rPr>
        <w:t xml:space="preserve">: </w:t>
      </w:r>
      <w:hyperlink r:id="rId11" w:history="1">
        <w:r w:rsidR="001E6D76" w:rsidRPr="00315F22">
          <w:rPr>
            <w:rStyle w:val="Lienhypertexte"/>
          </w:rPr>
          <w:t>https://www.europe-en-france.gouv.fr/fr/programmes-europeens/le-programme-national-feampa-2021-2027</w:t>
        </w:r>
      </w:hyperlink>
      <w:r w:rsidR="001E6D76">
        <w:t xml:space="preserve"> .</w:t>
      </w:r>
    </w:p>
    <w:p w14:paraId="147A5584" w14:textId="77777777" w:rsidR="0089773D" w:rsidRPr="0089773D" w:rsidRDefault="0089773D" w:rsidP="0089773D">
      <w:pPr>
        <w:pStyle w:val="TitreI"/>
      </w:pPr>
      <w:bookmarkStart w:id="4" w:name="_Toc65595682"/>
      <w:bookmarkStart w:id="5" w:name="_Toc108538795"/>
      <w:r w:rsidRPr="0089773D">
        <w:t>Conditions d’éligibilité</w:t>
      </w:r>
      <w:bookmarkEnd w:id="4"/>
      <w:bookmarkEnd w:id="5"/>
    </w:p>
    <w:p w14:paraId="342F54DD" w14:textId="77777777" w:rsidR="0089773D" w:rsidRPr="0089773D" w:rsidRDefault="0089773D" w:rsidP="0089773D">
      <w:pPr>
        <w:pStyle w:val="Sous-titre1"/>
      </w:pPr>
      <w:bookmarkStart w:id="6" w:name="_Toc437352094"/>
      <w:bookmarkStart w:id="7" w:name="_Toc65595683"/>
      <w:bookmarkStart w:id="8" w:name="_Toc108538796"/>
      <w:r w:rsidRPr="0089773D">
        <w:t>Conditions d’éligibilité portant sur les bénéficiaires</w:t>
      </w:r>
      <w:bookmarkEnd w:id="6"/>
      <w:bookmarkEnd w:id="7"/>
      <w:bookmarkEnd w:id="8"/>
    </w:p>
    <w:p w14:paraId="16D766B3" w14:textId="77777777" w:rsidR="0089773D" w:rsidRDefault="0089773D" w:rsidP="0089773D">
      <w:pPr>
        <w:spacing w:after="0" w:line="240" w:lineRule="auto"/>
        <w:jc w:val="both"/>
        <w:rPr>
          <w:rFonts w:ascii="Marianne" w:hAnsi="Marianne"/>
          <w:sz w:val="20"/>
          <w:szCs w:val="20"/>
        </w:rPr>
      </w:pPr>
    </w:p>
    <w:p w14:paraId="079069EB" w14:textId="77777777" w:rsidR="006268E4" w:rsidRPr="006268E4" w:rsidRDefault="006268E4" w:rsidP="006268E4">
      <w:pPr>
        <w:spacing w:after="0" w:line="240" w:lineRule="auto"/>
        <w:jc w:val="both"/>
        <w:rPr>
          <w:rFonts w:ascii="Marianne" w:hAnsi="Marianne"/>
          <w:sz w:val="20"/>
          <w:szCs w:val="20"/>
        </w:rPr>
      </w:pPr>
      <w:r w:rsidRPr="006268E4">
        <w:rPr>
          <w:rFonts w:ascii="Marianne" w:hAnsi="Marianne"/>
          <w:sz w:val="20"/>
          <w:szCs w:val="20"/>
        </w:rPr>
        <w:t>Pour l’ensemble des volets, les bénéficiaires éligibles sont (cf. annexe 1, liste non-exhaustive) :</w:t>
      </w:r>
    </w:p>
    <w:p w14:paraId="4A3C202E"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établissements publics ayant des missions de recherche sur le milieu marin;</w:t>
      </w:r>
    </w:p>
    <w:p w14:paraId="7FAB6D4F"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établissements publics ayant des missions d’appui aux politiques publiques pour la protection et la gestion durable du milieu marin ;</w:t>
      </w:r>
    </w:p>
    <w:p w14:paraId="6E8D5F6A"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organismes techniques ayant des missions d’expertise du milieu marin ;</w:t>
      </w:r>
    </w:p>
    <w:p w14:paraId="40925F1E"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organisations professionnelles de la pêche ;</w:t>
      </w:r>
    </w:p>
    <w:p w14:paraId="4A57D43F"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organisations non gouvernementales dont les actions sont liées au milieu marin, à la pêche professionnelle ;</w:t>
      </w:r>
    </w:p>
    <w:p w14:paraId="26764044"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associations de pêcheurs de loisir en mer ;</w:t>
      </w:r>
    </w:p>
    <w:p w14:paraId="218C4034" w14:textId="77777777" w:rsidR="006268E4" w:rsidRPr="006268E4" w:rsidRDefault="006268E4" w:rsidP="00944F57">
      <w:pPr>
        <w:pStyle w:val="Paragraphedeliste"/>
        <w:numPr>
          <w:ilvl w:val="0"/>
          <w:numId w:val="10"/>
        </w:numPr>
        <w:jc w:val="both"/>
        <w:rPr>
          <w:rFonts w:ascii="Marianne" w:hAnsi="Marianne"/>
          <w:sz w:val="20"/>
          <w:szCs w:val="20"/>
        </w:rPr>
      </w:pPr>
      <w:r w:rsidRPr="006268E4">
        <w:rPr>
          <w:rFonts w:ascii="Marianne" w:hAnsi="Marianne"/>
          <w:sz w:val="20"/>
          <w:szCs w:val="20"/>
        </w:rPr>
        <w:t>les pôles de compétitivité.</w:t>
      </w:r>
    </w:p>
    <w:p w14:paraId="1C87DA04" w14:textId="77777777" w:rsidR="006268E4" w:rsidRPr="006268E4" w:rsidRDefault="006268E4" w:rsidP="006268E4">
      <w:pPr>
        <w:spacing w:after="0" w:line="240" w:lineRule="auto"/>
        <w:jc w:val="both"/>
        <w:rPr>
          <w:rFonts w:ascii="Marianne" w:hAnsi="Marianne"/>
          <w:sz w:val="20"/>
          <w:szCs w:val="20"/>
        </w:rPr>
      </w:pPr>
      <w:r w:rsidRPr="006268E4">
        <w:rPr>
          <w:rFonts w:ascii="Marianne" w:hAnsi="Marianne"/>
          <w:sz w:val="20"/>
          <w:szCs w:val="20"/>
        </w:rPr>
        <w:t xml:space="preserve">Sont éligibles uniquement les structures dont le siège social est basé en France. </w:t>
      </w:r>
    </w:p>
    <w:p w14:paraId="22C39E1A" w14:textId="77777777" w:rsidR="006268E4" w:rsidRPr="006268E4" w:rsidRDefault="006268E4" w:rsidP="006268E4">
      <w:pPr>
        <w:spacing w:after="0" w:line="240" w:lineRule="auto"/>
        <w:jc w:val="both"/>
        <w:rPr>
          <w:rFonts w:ascii="Marianne" w:hAnsi="Marianne"/>
          <w:sz w:val="20"/>
          <w:szCs w:val="20"/>
        </w:rPr>
      </w:pPr>
      <w:r w:rsidRPr="006268E4">
        <w:rPr>
          <w:rFonts w:ascii="Marianne" w:hAnsi="Marianne"/>
          <w:sz w:val="20"/>
          <w:szCs w:val="20"/>
        </w:rPr>
        <w:t>Si le bénéficiaire fait partie d’une des catégories précisées ci-dessus mais n’est pas recensé dans l’annexe 1, l'autorité de gestion peut rendre le bénéficiaire éligible en justifiant sa décision et en prenant les dispositions qui s'imposent.</w:t>
      </w:r>
    </w:p>
    <w:p w14:paraId="45950C55" w14:textId="69F0469F" w:rsidR="006268E4" w:rsidRPr="006268E4" w:rsidRDefault="006268E4" w:rsidP="006268E4">
      <w:pPr>
        <w:spacing w:after="0" w:line="240" w:lineRule="auto"/>
        <w:jc w:val="both"/>
        <w:rPr>
          <w:rFonts w:ascii="Marianne" w:hAnsi="Marianne"/>
          <w:sz w:val="20"/>
          <w:szCs w:val="20"/>
        </w:rPr>
      </w:pPr>
      <w:r>
        <w:rPr>
          <w:rFonts w:ascii="Marianne" w:hAnsi="Marianne"/>
          <w:sz w:val="20"/>
          <w:szCs w:val="20"/>
        </w:rPr>
        <w:t>P</w:t>
      </w:r>
      <w:r w:rsidRPr="006268E4">
        <w:rPr>
          <w:rFonts w:ascii="Marianne" w:hAnsi="Marianne"/>
          <w:sz w:val="20"/>
          <w:szCs w:val="20"/>
        </w:rPr>
        <w:t>our cette mesure, l’intervention de pêcheurs (participation à titre individuel) est envisagée sous la forme de prestations pour le compte d’un des organismes bénéficiaires éligibles.</w:t>
      </w:r>
    </w:p>
    <w:p w14:paraId="44E04013" w14:textId="77777777" w:rsidR="0089773D" w:rsidRPr="0089773D" w:rsidRDefault="0089773D" w:rsidP="0089773D">
      <w:pPr>
        <w:spacing w:after="0" w:line="240" w:lineRule="auto"/>
        <w:ind w:left="720"/>
        <w:jc w:val="both"/>
        <w:rPr>
          <w:rFonts w:ascii="Marianne" w:hAnsi="Marianne"/>
          <w:sz w:val="20"/>
          <w:szCs w:val="20"/>
        </w:rPr>
      </w:pPr>
    </w:p>
    <w:p w14:paraId="6A06F822" w14:textId="77777777" w:rsidR="0089773D" w:rsidRPr="0089773D" w:rsidRDefault="0089773D" w:rsidP="0089773D">
      <w:pPr>
        <w:pStyle w:val="Sous-titre1"/>
      </w:pPr>
      <w:bookmarkStart w:id="9" w:name="_Toc437352095"/>
      <w:bookmarkStart w:id="10" w:name="_Toc65595684"/>
      <w:bookmarkStart w:id="11" w:name="_Toc108538797"/>
      <w:r w:rsidRPr="0089773D">
        <w:t>Conditions d’éligibilité portant sur les projets</w:t>
      </w:r>
      <w:bookmarkEnd w:id="9"/>
      <w:bookmarkEnd w:id="10"/>
      <w:bookmarkEnd w:id="11"/>
    </w:p>
    <w:p w14:paraId="646C2DDF" w14:textId="41B1063D" w:rsidR="006268E4" w:rsidRPr="006268E4" w:rsidRDefault="006268E4" w:rsidP="006268E4">
      <w:pPr>
        <w:jc w:val="both"/>
        <w:rPr>
          <w:rFonts w:ascii="Marianne" w:hAnsi="Marianne"/>
          <w:sz w:val="20"/>
          <w:szCs w:val="20"/>
        </w:rPr>
      </w:pPr>
      <w:r w:rsidRPr="006268E4">
        <w:rPr>
          <w:rFonts w:ascii="Marianne" w:hAnsi="Marianne"/>
          <w:sz w:val="20"/>
          <w:szCs w:val="20"/>
        </w:rPr>
        <w:t xml:space="preserve">Afin de répondre aux deux objectifs majeurs de l’OS 1.1 « Partenariat scientifiques-pêcheurs », l’éligibilité des projets est </w:t>
      </w:r>
      <w:r>
        <w:rPr>
          <w:rFonts w:ascii="Marianne" w:hAnsi="Marianne"/>
          <w:sz w:val="20"/>
          <w:szCs w:val="20"/>
        </w:rPr>
        <w:t>définie de la manière suivante.</w:t>
      </w:r>
    </w:p>
    <w:p w14:paraId="2528ADBD" w14:textId="77777777" w:rsidR="006268E4" w:rsidRPr="006268E4" w:rsidRDefault="006268E4" w:rsidP="006268E4">
      <w:pPr>
        <w:jc w:val="both"/>
        <w:rPr>
          <w:rFonts w:ascii="Marianne" w:hAnsi="Marianne"/>
          <w:sz w:val="20"/>
          <w:szCs w:val="20"/>
        </w:rPr>
      </w:pPr>
      <w:r w:rsidRPr="006268E4">
        <w:rPr>
          <w:rFonts w:ascii="Marianne" w:hAnsi="Marianne"/>
          <w:sz w:val="20"/>
          <w:szCs w:val="20"/>
        </w:rPr>
        <w:t>Un projet ne peut pas bénéficier d’un soutien financier au titre de OS 1.1 « Partenariat scientifiques-pêcheurs » :</w:t>
      </w:r>
    </w:p>
    <w:p w14:paraId="153C6886" w14:textId="77777777" w:rsidR="006268E4" w:rsidRDefault="006268E4" w:rsidP="00944F57">
      <w:pPr>
        <w:pStyle w:val="Paragraphedeliste"/>
        <w:numPr>
          <w:ilvl w:val="0"/>
          <w:numId w:val="11"/>
        </w:numPr>
        <w:jc w:val="both"/>
        <w:rPr>
          <w:rFonts w:ascii="Marianne" w:hAnsi="Marianne"/>
          <w:sz w:val="20"/>
          <w:szCs w:val="20"/>
        </w:rPr>
      </w:pPr>
      <w:r w:rsidRPr="006268E4">
        <w:rPr>
          <w:rFonts w:ascii="Marianne" w:hAnsi="Marianne"/>
          <w:sz w:val="20"/>
          <w:szCs w:val="20"/>
        </w:rPr>
        <w:t>s’il concerne la réalisation d’une des campagnes scientifiques inscrite dans le tableau 1 de la décision d’exécution (UE) 2021/1168 de la Commission européenne ou bien inscrite dans le plan de travail national (PTN) de collecte de données en vigueur. Ces campagnes sont éligibles à l’OS 1.4 « collecte de données » ;</w:t>
      </w:r>
    </w:p>
    <w:p w14:paraId="6667D08C" w14:textId="77777777" w:rsidR="006268E4" w:rsidRDefault="006268E4" w:rsidP="00944F57">
      <w:pPr>
        <w:pStyle w:val="Paragraphedeliste"/>
        <w:numPr>
          <w:ilvl w:val="0"/>
          <w:numId w:val="11"/>
        </w:numPr>
        <w:jc w:val="both"/>
        <w:rPr>
          <w:rFonts w:ascii="Marianne" w:hAnsi="Marianne"/>
          <w:sz w:val="20"/>
          <w:szCs w:val="20"/>
        </w:rPr>
      </w:pPr>
      <w:r w:rsidRPr="006268E4">
        <w:rPr>
          <w:rFonts w:ascii="Marianne" w:hAnsi="Marianne"/>
          <w:sz w:val="20"/>
          <w:szCs w:val="20"/>
        </w:rPr>
        <w:t>s’il concerne une opération de collecte de données déjà mise en œuvre dans le PTN en vigueur en application du règlement relatif à la collecte des données. Ces opérations sont éligibles à l’OS 1.4 « collecte de données » ; néanmoins les opérations prévues dans un projet financé par l’OS 1.1 « Partenariat scientifique-pêcheur » peuvent venir renforcer un échantillonnage déjà existant dans le PTN si cela est scientifiquement justifié ;</w:t>
      </w:r>
    </w:p>
    <w:p w14:paraId="7DD4BE2B" w14:textId="77777777" w:rsidR="006268E4" w:rsidRDefault="006268E4" w:rsidP="00944F57">
      <w:pPr>
        <w:pStyle w:val="Paragraphedeliste"/>
        <w:numPr>
          <w:ilvl w:val="0"/>
          <w:numId w:val="11"/>
        </w:numPr>
        <w:jc w:val="both"/>
        <w:rPr>
          <w:rFonts w:ascii="Marianne" w:hAnsi="Marianne"/>
          <w:sz w:val="20"/>
          <w:szCs w:val="20"/>
        </w:rPr>
      </w:pPr>
      <w:r w:rsidRPr="006268E4">
        <w:rPr>
          <w:rFonts w:ascii="Marianne" w:hAnsi="Marianne"/>
          <w:sz w:val="20"/>
          <w:szCs w:val="20"/>
        </w:rPr>
        <w:lastRenderedPageBreak/>
        <w:t>s’il porte sur l’acquisition de connaissances de l’efficacité d’un équipement innovant ou d’une stratégie innovante (éligible à l’OS 1.1 – article 14 « innovation ») ;</w:t>
      </w:r>
    </w:p>
    <w:p w14:paraId="71FCCC15" w14:textId="77777777" w:rsidR="006268E4" w:rsidRDefault="006268E4" w:rsidP="00944F57">
      <w:pPr>
        <w:pStyle w:val="Paragraphedeliste"/>
        <w:numPr>
          <w:ilvl w:val="0"/>
          <w:numId w:val="11"/>
        </w:numPr>
        <w:jc w:val="both"/>
        <w:rPr>
          <w:rFonts w:ascii="Marianne" w:hAnsi="Marianne"/>
          <w:sz w:val="20"/>
          <w:szCs w:val="20"/>
        </w:rPr>
      </w:pPr>
      <w:r w:rsidRPr="006268E4">
        <w:rPr>
          <w:rFonts w:ascii="Marianne" w:hAnsi="Marianne"/>
          <w:sz w:val="20"/>
          <w:szCs w:val="20"/>
        </w:rPr>
        <w:t>s’il porte sur l’acquisition de connaissances sur les interactions entre les activités de la pêche et l’environnement marin (éligible à l’OS 1.6 – article 25) ;</w:t>
      </w:r>
    </w:p>
    <w:p w14:paraId="30BD97FE" w14:textId="231B8652" w:rsidR="006268E4" w:rsidRPr="006268E4" w:rsidRDefault="006268E4" w:rsidP="00944F57">
      <w:pPr>
        <w:pStyle w:val="Paragraphedeliste"/>
        <w:numPr>
          <w:ilvl w:val="0"/>
          <w:numId w:val="11"/>
        </w:numPr>
        <w:jc w:val="both"/>
        <w:rPr>
          <w:rFonts w:ascii="Marianne" w:hAnsi="Marianne"/>
          <w:sz w:val="20"/>
          <w:szCs w:val="20"/>
        </w:rPr>
      </w:pPr>
      <w:r w:rsidRPr="006268E4">
        <w:rPr>
          <w:rFonts w:ascii="Marianne" w:hAnsi="Marianne"/>
          <w:sz w:val="20"/>
          <w:szCs w:val="20"/>
        </w:rPr>
        <w:t>s’il porte sur l’acquisition de connaissances uniquement relative à des habitats ou espèces protégées (éligible à l’OS 4.1 - article 32).</w:t>
      </w:r>
    </w:p>
    <w:p w14:paraId="6EF699FC" w14:textId="4318439C" w:rsidR="006268E4" w:rsidRPr="006268E4" w:rsidRDefault="006268E4" w:rsidP="006268E4">
      <w:pPr>
        <w:jc w:val="both"/>
        <w:rPr>
          <w:rFonts w:ascii="Marianne" w:hAnsi="Marianne"/>
          <w:sz w:val="20"/>
          <w:szCs w:val="20"/>
        </w:rPr>
      </w:pPr>
    </w:p>
    <w:p w14:paraId="1A37011A" w14:textId="4288C843" w:rsidR="006268E4" w:rsidRDefault="006268E4" w:rsidP="006268E4">
      <w:pPr>
        <w:jc w:val="both"/>
        <w:rPr>
          <w:rFonts w:ascii="Marianne" w:hAnsi="Marianne"/>
          <w:sz w:val="20"/>
          <w:szCs w:val="20"/>
        </w:rPr>
      </w:pPr>
      <w:r w:rsidRPr="006268E4">
        <w:rPr>
          <w:rFonts w:ascii="Marianne" w:hAnsi="Marianne"/>
          <w:sz w:val="20"/>
          <w:szCs w:val="20"/>
        </w:rPr>
        <w:t>Un projet est éligible à l’OS 1.1 « Partenariat scientifiques-pêcheurs »</w:t>
      </w:r>
      <w:r w:rsidRPr="006268E4">
        <w:rPr>
          <w:rFonts w:ascii="Marianne" w:hAnsi="Marianne"/>
          <w:b/>
          <w:sz w:val="20"/>
          <w:szCs w:val="20"/>
        </w:rPr>
        <w:t xml:space="preserve"> </w:t>
      </w:r>
      <w:r w:rsidRPr="006268E4">
        <w:rPr>
          <w:rFonts w:ascii="Marianne" w:hAnsi="Marianne"/>
          <w:b/>
          <w:sz w:val="20"/>
          <w:szCs w:val="20"/>
          <w:u w:val="single"/>
        </w:rPr>
        <w:t>volets 1 à 3</w:t>
      </w:r>
      <w:r w:rsidRPr="006268E4">
        <w:rPr>
          <w:rFonts w:ascii="Marianne" w:hAnsi="Marianne"/>
          <w:sz w:val="20"/>
          <w:szCs w:val="20"/>
          <w:u w:val="single"/>
        </w:rPr>
        <w:t xml:space="preserve"> </w:t>
      </w:r>
      <w:r w:rsidRPr="006268E4">
        <w:rPr>
          <w:rFonts w:ascii="Marianne" w:hAnsi="Marianne"/>
          <w:b/>
          <w:sz w:val="20"/>
          <w:szCs w:val="20"/>
          <w:u w:val="single"/>
        </w:rPr>
        <w:t>- conditions cumulatives</w:t>
      </w:r>
      <w:r>
        <w:rPr>
          <w:rFonts w:ascii="Marianne" w:hAnsi="Marianne"/>
          <w:sz w:val="20"/>
          <w:szCs w:val="20"/>
        </w:rPr>
        <w:t xml:space="preserve"> :</w:t>
      </w:r>
    </w:p>
    <w:p w14:paraId="1D20578E" w14:textId="77777777" w:rsid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si le projet a une durée inférieure ou égale à 3 ans ;</w:t>
      </w:r>
    </w:p>
    <w:p w14:paraId="56B890A9" w14:textId="77777777" w:rsid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si la part des aides publiques demandés par le(s) bénéficiaire(s) – i.e. total des contributions FEAMPA et contributions publiques nationales - du projet dans sa totalité est supérieure ou égale à 16 500€ ;</w:t>
      </w:r>
    </w:p>
    <w:p w14:paraId="22BC5323" w14:textId="77777777" w:rsid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si les aides publiques demandées par chacun des bénéficiaires – i.e. total de la contribution FEAMPA et de la contribution publique nationale par partenaire - sont supérieures ou égales à 5 000 € ;</w:t>
      </w:r>
    </w:p>
    <w:p w14:paraId="59AFC428" w14:textId="77777777" w:rsid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 xml:space="preserve">s’il s’inscrit </w:t>
      </w:r>
      <w:proofErr w:type="gramStart"/>
      <w:r w:rsidRPr="006268E4">
        <w:rPr>
          <w:rFonts w:ascii="Marianne" w:hAnsi="Marianne"/>
          <w:sz w:val="20"/>
          <w:szCs w:val="20"/>
        </w:rPr>
        <w:t>a</w:t>
      </w:r>
      <w:proofErr w:type="gramEnd"/>
      <w:r w:rsidRPr="006268E4">
        <w:rPr>
          <w:rFonts w:ascii="Marianne" w:hAnsi="Marianne"/>
          <w:sz w:val="20"/>
          <w:szCs w:val="20"/>
        </w:rPr>
        <w:t xml:space="preserve"> minima dans un des volets 1 à 3 du cadre méthodologique ; </w:t>
      </w:r>
    </w:p>
    <w:p w14:paraId="5A8E5F74" w14:textId="7FA0DF9F" w:rsidR="006268E4" w:rsidRP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 xml:space="preserve">si l’ensemble des partenaires du projet convient d’une convention de partenariat et que la convention implique </w:t>
      </w:r>
      <w:proofErr w:type="gramStart"/>
      <w:r w:rsidRPr="006268E4">
        <w:rPr>
          <w:rFonts w:ascii="Marianne" w:hAnsi="Marianne"/>
          <w:sz w:val="20"/>
          <w:szCs w:val="20"/>
        </w:rPr>
        <w:t>a</w:t>
      </w:r>
      <w:proofErr w:type="gramEnd"/>
      <w:r w:rsidRPr="006268E4">
        <w:rPr>
          <w:rFonts w:ascii="Marianne" w:hAnsi="Marianne"/>
          <w:sz w:val="20"/>
          <w:szCs w:val="20"/>
        </w:rPr>
        <w:t xml:space="preserve"> minima la participation : </w:t>
      </w:r>
    </w:p>
    <w:p w14:paraId="50CDDEC7" w14:textId="1A70C546" w:rsid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d’un organisme scientifique OU d’un centre technique (Cf. liste non exhaustive de l’annexe 1)</w:t>
      </w:r>
    </w:p>
    <w:p w14:paraId="734CCBA5" w14:textId="74F75540" w:rsidR="006268E4" w:rsidRDefault="006268E4" w:rsidP="006268E4">
      <w:pPr>
        <w:pStyle w:val="Paragraphedeliste"/>
        <w:ind w:left="1440"/>
        <w:jc w:val="both"/>
        <w:rPr>
          <w:rFonts w:ascii="Marianne" w:hAnsi="Marianne"/>
          <w:sz w:val="20"/>
          <w:szCs w:val="20"/>
        </w:rPr>
      </w:pPr>
      <w:r>
        <w:rPr>
          <w:rFonts w:ascii="Marianne" w:hAnsi="Marianne"/>
          <w:sz w:val="20"/>
          <w:szCs w:val="20"/>
        </w:rPr>
        <w:t>ET</w:t>
      </w:r>
    </w:p>
    <w:p w14:paraId="30759832" w14:textId="626B7E01" w:rsidR="006268E4" w:rsidRP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d’une organisation professionnelle du secteur de la pêche professionnelle OU d’une association de pêcheurs de loisir en mer.</w:t>
      </w:r>
    </w:p>
    <w:p w14:paraId="1B27971E" w14:textId="77777777" w:rsidR="00332B6E" w:rsidRDefault="006268E4" w:rsidP="00332B6E">
      <w:pPr>
        <w:spacing w:after="0"/>
        <w:jc w:val="both"/>
        <w:rPr>
          <w:rFonts w:ascii="Marianne" w:hAnsi="Marianne"/>
          <w:sz w:val="20"/>
          <w:szCs w:val="20"/>
        </w:rPr>
      </w:pPr>
      <w:r w:rsidRPr="006268E4">
        <w:rPr>
          <w:rFonts w:ascii="Marianne" w:hAnsi="Marianne"/>
          <w:sz w:val="20"/>
          <w:szCs w:val="20"/>
        </w:rPr>
        <w:t xml:space="preserve">Si le bénéficiaire fait partie d’une des catégories précisées ci-dessus mais n’est pas recensé dans l’annexe 1, ce dernier adresse une demande motivée auprès de l’autorité de gestion </w:t>
      </w:r>
      <w:r>
        <w:rPr>
          <w:rFonts w:ascii="Marianne" w:hAnsi="Marianne"/>
          <w:sz w:val="20"/>
          <w:szCs w:val="20"/>
        </w:rPr>
        <w:t xml:space="preserve">qui statue ; </w:t>
      </w:r>
    </w:p>
    <w:p w14:paraId="660B5000" w14:textId="59F806BE" w:rsidR="006268E4" w:rsidRPr="00332B6E" w:rsidRDefault="006268E4" w:rsidP="00332B6E">
      <w:pPr>
        <w:pStyle w:val="Paragraphedeliste"/>
        <w:numPr>
          <w:ilvl w:val="0"/>
          <w:numId w:val="12"/>
        </w:numPr>
        <w:jc w:val="both"/>
        <w:rPr>
          <w:rFonts w:ascii="Marianne" w:hAnsi="Marianne"/>
          <w:sz w:val="20"/>
          <w:szCs w:val="20"/>
        </w:rPr>
      </w:pPr>
      <w:r w:rsidRPr="00332B6E">
        <w:rPr>
          <w:rFonts w:ascii="Marianne" w:hAnsi="Marianne"/>
          <w:sz w:val="20"/>
          <w:szCs w:val="20"/>
        </w:rPr>
        <w:t>s’il porte sur des espèces marines ou amphihalines d’intérêt halieutique et/ou s’il concerne le secteur de la pêche professionnelle et/ou de la pêche de loisir. S’il concerne uniquement la pêche de loisir sans associer de partenaires professionnels, le projet doit porter sur des espèces d’intérêt pour la pêche professionnelle ;</w:t>
      </w:r>
    </w:p>
    <w:p w14:paraId="5039F3C5" w14:textId="73217826" w:rsidR="006268E4" w:rsidRPr="006268E4" w:rsidRDefault="006268E4" w:rsidP="00944F57">
      <w:pPr>
        <w:pStyle w:val="Paragraphedeliste"/>
        <w:numPr>
          <w:ilvl w:val="0"/>
          <w:numId w:val="12"/>
        </w:numPr>
        <w:jc w:val="both"/>
        <w:rPr>
          <w:rFonts w:ascii="Marianne" w:hAnsi="Marianne"/>
          <w:sz w:val="20"/>
          <w:szCs w:val="20"/>
        </w:rPr>
      </w:pPr>
      <w:r w:rsidRPr="006268E4">
        <w:rPr>
          <w:rFonts w:ascii="Marianne" w:hAnsi="Marianne"/>
          <w:sz w:val="20"/>
          <w:szCs w:val="20"/>
        </w:rPr>
        <w:t>s’il intègre une étape de transfert de connaissance auprès du secteur socioprofessionnel.</w:t>
      </w:r>
    </w:p>
    <w:p w14:paraId="5A49BD1B" w14:textId="77777777" w:rsidR="006268E4" w:rsidRPr="006268E4" w:rsidRDefault="006268E4" w:rsidP="006268E4">
      <w:pPr>
        <w:jc w:val="both"/>
        <w:rPr>
          <w:rFonts w:ascii="Marianne" w:hAnsi="Marianne"/>
          <w:sz w:val="20"/>
          <w:szCs w:val="20"/>
        </w:rPr>
      </w:pPr>
    </w:p>
    <w:p w14:paraId="0D3C53A4" w14:textId="77777777" w:rsidR="006268E4" w:rsidRDefault="006268E4" w:rsidP="006268E4">
      <w:pPr>
        <w:jc w:val="both"/>
        <w:rPr>
          <w:rFonts w:ascii="Marianne" w:hAnsi="Marianne"/>
          <w:sz w:val="20"/>
          <w:szCs w:val="20"/>
        </w:rPr>
      </w:pPr>
      <w:r w:rsidRPr="006268E4">
        <w:rPr>
          <w:rFonts w:ascii="Marianne" w:hAnsi="Marianne"/>
          <w:sz w:val="20"/>
          <w:szCs w:val="20"/>
        </w:rPr>
        <w:t xml:space="preserve">Un projet est éligible à l’OS 1.1 « Partenariat scientifiques-pêcheurs », </w:t>
      </w:r>
      <w:r w:rsidRPr="006268E4">
        <w:rPr>
          <w:rFonts w:ascii="Marianne" w:hAnsi="Marianne"/>
          <w:b/>
          <w:sz w:val="20"/>
          <w:szCs w:val="20"/>
          <w:u w:val="single"/>
        </w:rPr>
        <w:t>volet 4 - conditions cumulatives</w:t>
      </w:r>
      <w:r>
        <w:rPr>
          <w:rFonts w:ascii="Marianne" w:hAnsi="Marianne"/>
          <w:sz w:val="20"/>
          <w:szCs w:val="20"/>
        </w:rPr>
        <w:t xml:space="preserve"> :</w:t>
      </w:r>
    </w:p>
    <w:p w14:paraId="6517BDC4" w14:textId="77777777" w:rsid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si le projet a une durée inférieure ou égale à 3 ans ;</w:t>
      </w:r>
    </w:p>
    <w:p w14:paraId="1677306B" w14:textId="77777777" w:rsid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s’il s’inscrit dans le volet 4 du cadre méthodologique ;</w:t>
      </w:r>
    </w:p>
    <w:p w14:paraId="242EB9A7" w14:textId="77777777" w:rsid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 xml:space="preserve">le projet porte sur l’organisation d’actions de communication à l’échelle nationale ou interrégionale (séminaires, colloques, flyers, sites internet, par ex à l’échelle de la Méditerranée ou de l’ensemble des RUP) à destination des professionnels de la pêche (a minima mais le public ciblé peut être élargi) présentant les travaux financés au titre des OS 1.1.1, OS 1.4 « collecte de données », OS 1.6 et OS 4.1. Les partenaires de projets répondant aux thématiques du partenariat scientifiques-pêcheurs mais qui n’auraient pas été financés au titre des OS 1.1.1, OS 1.4 « collecte de données », OS 1.6 et OS 4.1 </w:t>
      </w:r>
      <w:r w:rsidRPr="006268E4">
        <w:rPr>
          <w:rFonts w:ascii="Marianne" w:hAnsi="Marianne"/>
          <w:sz w:val="20"/>
          <w:szCs w:val="20"/>
        </w:rPr>
        <w:lastRenderedPageBreak/>
        <w:t>peuvent également déposer des projets d’actions de communication dans la mesure où à la fois un partenaire scientifique et un partenaire professionnel sont impliqués. Un même dossier peut intégrer des actions de communication de données relatives à plusieurs projets distincts ;</w:t>
      </w:r>
    </w:p>
    <w:p w14:paraId="370101EE" w14:textId="77777777" w:rsid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OU le projet porte sur la diffusion des données entre scientifiques et pêcheurs professionnels ou de loisir (par exemple mise à disposition de bases de données, développement de plateforme de saisie ou de visualisation de données,…), à condition que ces projets ne soient pas redondants avec des dispositifs déjà existants et prévoient une compatibilité avec ceux-ci le cas échéant ;</w:t>
      </w:r>
    </w:p>
    <w:p w14:paraId="55D03734" w14:textId="060CE02E" w:rsidR="006268E4" w:rsidRPr="006268E4" w:rsidRDefault="006268E4" w:rsidP="00944F57">
      <w:pPr>
        <w:pStyle w:val="Paragraphedeliste"/>
        <w:numPr>
          <w:ilvl w:val="1"/>
          <w:numId w:val="12"/>
        </w:numPr>
        <w:jc w:val="both"/>
        <w:rPr>
          <w:rFonts w:ascii="Marianne" w:hAnsi="Marianne"/>
          <w:sz w:val="20"/>
          <w:szCs w:val="20"/>
        </w:rPr>
      </w:pPr>
      <w:r w:rsidRPr="006268E4">
        <w:rPr>
          <w:rFonts w:ascii="Marianne" w:hAnsi="Marianne"/>
          <w:sz w:val="20"/>
          <w:szCs w:val="20"/>
        </w:rPr>
        <w:t>OU le projet porte sur l’amélioration de la qualité des données en priorité dans les RUP, à condition que ceux-ci soient à destination des professionnels (par exemple des guides d’identification des espèces à destination des professionnels).</w:t>
      </w:r>
    </w:p>
    <w:p w14:paraId="2FE297A4" w14:textId="77777777" w:rsidR="006268E4" w:rsidRPr="006268E4" w:rsidRDefault="006268E4" w:rsidP="006268E4">
      <w:pPr>
        <w:jc w:val="both"/>
        <w:rPr>
          <w:rFonts w:ascii="Marianne" w:hAnsi="Marianne"/>
          <w:sz w:val="20"/>
          <w:szCs w:val="20"/>
        </w:rPr>
      </w:pPr>
    </w:p>
    <w:p w14:paraId="22E02893" w14:textId="77777777" w:rsidR="006268E4" w:rsidRPr="006268E4" w:rsidRDefault="006268E4" w:rsidP="006268E4">
      <w:pPr>
        <w:jc w:val="both"/>
        <w:rPr>
          <w:rFonts w:ascii="Marianne" w:hAnsi="Marianne"/>
          <w:b/>
          <w:sz w:val="20"/>
          <w:szCs w:val="20"/>
        </w:rPr>
      </w:pPr>
      <w:r w:rsidRPr="006268E4">
        <w:rPr>
          <w:rFonts w:ascii="Marianne" w:hAnsi="Marianne"/>
          <w:b/>
          <w:sz w:val="20"/>
          <w:szCs w:val="20"/>
        </w:rPr>
        <w:t xml:space="preserve">N.B. précisions concernant le non-financement répété d’un même projet : </w:t>
      </w:r>
    </w:p>
    <w:p w14:paraId="286A2B63" w14:textId="0AA0A9C5" w:rsidR="0089773D" w:rsidRDefault="006268E4" w:rsidP="006268E4">
      <w:pPr>
        <w:jc w:val="both"/>
        <w:rPr>
          <w:rFonts w:ascii="Marianne" w:hAnsi="Marianne"/>
          <w:sz w:val="20"/>
          <w:szCs w:val="20"/>
        </w:rPr>
      </w:pPr>
      <w:r w:rsidRPr="006268E4">
        <w:rPr>
          <w:rFonts w:ascii="Marianne" w:hAnsi="Marianne"/>
          <w:sz w:val="20"/>
          <w:szCs w:val="20"/>
        </w:rPr>
        <w:t xml:space="preserve">Un projet de suivi scientifique (par exemple campagne à la mer) peut bénéficier d’un soutien du FEAMPA à plusieurs reprises à condition que les projets se succèdent dans le temps. En effet chaque nouveau projet apporte de nouvelles connaissances ou de nouvelles données à la série chronologique. Dans ce cas, un dossier de demande d’aide doit être de nouveau déposé pour la nouvelle période à couvrir : par exemple un dossier doit être établi pour une campagne scientifique pour la période 2022-2024 puis pour le renouvellement de </w:t>
      </w:r>
      <w:r>
        <w:rPr>
          <w:rFonts w:ascii="Marianne" w:hAnsi="Marianne"/>
          <w:sz w:val="20"/>
          <w:szCs w:val="20"/>
        </w:rPr>
        <w:t>la campagne pour la période 2025-2027</w:t>
      </w:r>
      <w:r w:rsidRPr="006268E4">
        <w:rPr>
          <w:rFonts w:ascii="Marianne" w:hAnsi="Marianne"/>
          <w:sz w:val="20"/>
          <w:szCs w:val="20"/>
        </w:rPr>
        <w:t>.</w:t>
      </w:r>
    </w:p>
    <w:p w14:paraId="4E4727EC" w14:textId="77777777" w:rsidR="0089773D" w:rsidRPr="0089773D" w:rsidRDefault="0089773D" w:rsidP="0089773D">
      <w:pPr>
        <w:pStyle w:val="TitreI"/>
      </w:pPr>
      <w:bookmarkStart w:id="12" w:name="_Toc65595685"/>
      <w:bookmarkStart w:id="13" w:name="_Toc108538798"/>
      <w:r w:rsidRPr="0089773D">
        <w:t>Critères de sélection</w:t>
      </w:r>
      <w:bookmarkEnd w:id="12"/>
      <w:bookmarkEnd w:id="13"/>
    </w:p>
    <w:p w14:paraId="666342DA" w14:textId="77777777" w:rsidR="006268E4" w:rsidRPr="006268E4" w:rsidRDefault="006268E4" w:rsidP="006268E4">
      <w:pPr>
        <w:rPr>
          <w:rFonts w:ascii="Marianne" w:hAnsi="Marianne"/>
          <w:sz w:val="20"/>
          <w:szCs w:val="20"/>
        </w:rPr>
      </w:pPr>
      <w:r w:rsidRPr="00063EA1">
        <w:rPr>
          <w:rFonts w:ascii="Marianne" w:hAnsi="Marianne"/>
          <w:b/>
          <w:sz w:val="20"/>
          <w:szCs w:val="20"/>
          <w:u w:val="single"/>
        </w:rPr>
        <w:t>Pour les volets 1 à 3</w:t>
      </w:r>
      <w:r w:rsidRPr="006268E4">
        <w:rPr>
          <w:rFonts w:ascii="Marianne" w:hAnsi="Marianne"/>
          <w:sz w:val="20"/>
          <w:szCs w:val="20"/>
        </w:rPr>
        <w:t>, la sélection des projets s’appuiera sur les critères de sélection suivants :</w:t>
      </w:r>
    </w:p>
    <w:p w14:paraId="0908A4E0" w14:textId="4ECC3237"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Qualité scientifique et technique du projet ;</w:t>
      </w:r>
    </w:p>
    <w:p w14:paraId="2BA9ECA2" w14:textId="47CE3EE1"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Qualité du partenariat ;</w:t>
      </w:r>
    </w:p>
    <w:p w14:paraId="30E7D2BA" w14:textId="59A3C751"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Organisation et faisabilité du projet ;</w:t>
      </w:r>
    </w:p>
    <w:p w14:paraId="488BF52C" w14:textId="49287C57"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Niveau d'implication des professionnels de la pêche et/ou des pêcheurs de loisir dans le projet ;</w:t>
      </w:r>
    </w:p>
    <w:p w14:paraId="3C497D64" w14:textId="5AE25C28"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Adéquation du projet à un besoin en données, en diffusion de données ou en connaissance.</w:t>
      </w:r>
    </w:p>
    <w:p w14:paraId="6A5C2816" w14:textId="77777777" w:rsidR="006268E4" w:rsidRPr="006268E4" w:rsidRDefault="006268E4" w:rsidP="006268E4">
      <w:pPr>
        <w:rPr>
          <w:rFonts w:ascii="Marianne" w:hAnsi="Marianne"/>
          <w:sz w:val="20"/>
          <w:szCs w:val="20"/>
        </w:rPr>
      </w:pPr>
    </w:p>
    <w:p w14:paraId="6C7ACE1F" w14:textId="77777777" w:rsidR="006268E4" w:rsidRPr="006268E4" w:rsidRDefault="006268E4" w:rsidP="006268E4">
      <w:pPr>
        <w:rPr>
          <w:rFonts w:ascii="Marianne" w:hAnsi="Marianne"/>
          <w:sz w:val="20"/>
          <w:szCs w:val="20"/>
        </w:rPr>
      </w:pPr>
      <w:r w:rsidRPr="00063EA1">
        <w:rPr>
          <w:rFonts w:ascii="Marianne" w:hAnsi="Marianne"/>
          <w:b/>
          <w:sz w:val="20"/>
          <w:szCs w:val="20"/>
          <w:u w:val="single"/>
        </w:rPr>
        <w:t>Pour le volet 4</w:t>
      </w:r>
      <w:r w:rsidRPr="006268E4">
        <w:rPr>
          <w:rFonts w:ascii="Marianne" w:hAnsi="Marianne"/>
          <w:sz w:val="20"/>
          <w:szCs w:val="20"/>
        </w:rPr>
        <w:t>, la sélection des projets s’appuiera sur les critères de sélection suivants :</w:t>
      </w:r>
    </w:p>
    <w:p w14:paraId="3E427E50" w14:textId="1122C320"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Organisation et faisabilité du projet ;</w:t>
      </w:r>
    </w:p>
    <w:p w14:paraId="17F49111" w14:textId="2DE47910" w:rsidR="006268E4" w:rsidRPr="00063EA1" w:rsidRDefault="006268E4" w:rsidP="00944F57">
      <w:pPr>
        <w:pStyle w:val="Paragraphedeliste"/>
        <w:numPr>
          <w:ilvl w:val="0"/>
          <w:numId w:val="13"/>
        </w:numPr>
        <w:rPr>
          <w:rFonts w:ascii="Marianne" w:hAnsi="Marianne"/>
          <w:sz w:val="20"/>
          <w:szCs w:val="20"/>
        </w:rPr>
      </w:pPr>
      <w:r w:rsidRPr="00063EA1">
        <w:rPr>
          <w:rFonts w:ascii="Marianne" w:hAnsi="Marianne"/>
          <w:sz w:val="20"/>
          <w:szCs w:val="20"/>
        </w:rPr>
        <w:t>Adéquation du projet à un besoin en données, en diffusion de données ou en connaissance.</w:t>
      </w:r>
    </w:p>
    <w:p w14:paraId="5802BFCF" w14:textId="77777777" w:rsidR="00063EA1" w:rsidRDefault="00063EA1" w:rsidP="00063EA1">
      <w:pPr>
        <w:rPr>
          <w:rFonts w:ascii="Marianne" w:hAnsi="Marianne"/>
          <w:sz w:val="20"/>
          <w:szCs w:val="20"/>
        </w:rPr>
      </w:pPr>
    </w:p>
    <w:p w14:paraId="4734E85B" w14:textId="09A8C749" w:rsidR="00FD10BE" w:rsidRPr="00063EA1" w:rsidRDefault="006268E4" w:rsidP="00E27880">
      <w:pPr>
        <w:jc w:val="both"/>
        <w:rPr>
          <w:rFonts w:ascii="Marianne" w:hAnsi="Marianne"/>
          <w:sz w:val="20"/>
          <w:szCs w:val="20"/>
        </w:rPr>
      </w:pPr>
      <w:r w:rsidRPr="00063EA1">
        <w:rPr>
          <w:rFonts w:ascii="Marianne" w:hAnsi="Marianne"/>
          <w:sz w:val="20"/>
          <w:szCs w:val="20"/>
        </w:rPr>
        <w:t>Les projets seront notés sur la base d’une grille de notation fournie en annexe 2.</w:t>
      </w:r>
      <w:r w:rsidR="00FD10BE">
        <w:rPr>
          <w:rFonts w:ascii="Marianne" w:hAnsi="Marianne"/>
          <w:sz w:val="20"/>
          <w:szCs w:val="20"/>
        </w:rPr>
        <w:t xml:space="preserve"> En particulier, les projets répondant à des besoins de connaissances en outre-mer et en Méditerranée sur des </w:t>
      </w:r>
      <w:r w:rsidR="00581AF0">
        <w:rPr>
          <w:rFonts w:ascii="Marianne" w:hAnsi="Marianne"/>
          <w:sz w:val="20"/>
          <w:szCs w:val="20"/>
        </w:rPr>
        <w:t>stocks non évalué</w:t>
      </w:r>
      <w:r w:rsidR="00FD10BE">
        <w:rPr>
          <w:rFonts w:ascii="Marianne" w:hAnsi="Marianne"/>
          <w:sz w:val="20"/>
          <w:szCs w:val="20"/>
        </w:rPr>
        <w:t>s seront valorisés sur le critère «</w:t>
      </w:r>
      <w:r w:rsidR="00FD10BE">
        <w:rPr>
          <w:rFonts w:ascii="Calibri" w:hAnsi="Calibri" w:cs="Calibri"/>
          <w:sz w:val="20"/>
          <w:szCs w:val="20"/>
        </w:rPr>
        <w:t> </w:t>
      </w:r>
      <w:r w:rsidR="00FD10BE" w:rsidRPr="00063EA1">
        <w:rPr>
          <w:rFonts w:ascii="Marianne" w:hAnsi="Marianne"/>
          <w:sz w:val="20"/>
          <w:szCs w:val="20"/>
        </w:rPr>
        <w:t>Adéquation du projet à un besoin en données, en diffusion de données ou en connaissance</w:t>
      </w:r>
      <w:r w:rsidR="00FD10BE">
        <w:rPr>
          <w:rFonts w:ascii="Calibri" w:hAnsi="Calibri" w:cs="Calibri"/>
          <w:sz w:val="20"/>
          <w:szCs w:val="20"/>
        </w:rPr>
        <w:t> </w:t>
      </w:r>
      <w:r w:rsidR="00FD10BE">
        <w:rPr>
          <w:rFonts w:ascii="Marianne" w:hAnsi="Marianne" w:cs="Marianne"/>
          <w:sz w:val="20"/>
          <w:szCs w:val="20"/>
        </w:rPr>
        <w:t>»</w:t>
      </w:r>
      <w:r w:rsidR="00FD10BE">
        <w:rPr>
          <w:rFonts w:ascii="Marianne" w:hAnsi="Marianne"/>
          <w:sz w:val="20"/>
          <w:szCs w:val="20"/>
        </w:rPr>
        <w:t>.</w:t>
      </w:r>
    </w:p>
    <w:p w14:paraId="01C101BC" w14:textId="0E857179" w:rsidR="0089773D" w:rsidRPr="0089773D" w:rsidRDefault="0089773D" w:rsidP="0089773D">
      <w:pPr>
        <w:pStyle w:val="TitreI"/>
      </w:pPr>
      <w:bookmarkStart w:id="14" w:name="_Toc65595686"/>
      <w:bookmarkStart w:id="15" w:name="_Toc108538799"/>
      <w:r w:rsidRPr="0089773D">
        <w:lastRenderedPageBreak/>
        <w:t>Intensités d’aide publique et taux de cofinancement FEAMP</w:t>
      </w:r>
      <w:bookmarkEnd w:id="14"/>
      <w:r w:rsidRPr="0089773D">
        <w:t>A</w:t>
      </w:r>
      <w:bookmarkEnd w:id="15"/>
    </w:p>
    <w:p w14:paraId="646C36ED" w14:textId="77777777" w:rsidR="0089773D" w:rsidRPr="0089773D" w:rsidRDefault="0089773D" w:rsidP="0089773D">
      <w:pPr>
        <w:pStyle w:val="Sous-titre1"/>
        <w:numPr>
          <w:ilvl w:val="0"/>
          <w:numId w:val="0"/>
        </w:numPr>
        <w:ind w:left="720" w:hanging="360"/>
      </w:pPr>
      <w:bookmarkStart w:id="16" w:name="_Toc391406189"/>
      <w:bookmarkStart w:id="17" w:name="_Toc447642083"/>
      <w:bookmarkStart w:id="18" w:name="_Toc65595687"/>
      <w:bookmarkStart w:id="19" w:name="_Toc108538800"/>
      <w:r>
        <w:t xml:space="preserve">1) </w:t>
      </w:r>
      <w:r w:rsidRPr="0089773D">
        <w:t>Intensité d’aides publiques</w:t>
      </w:r>
      <w:bookmarkEnd w:id="16"/>
      <w:bookmarkEnd w:id="17"/>
      <w:bookmarkEnd w:id="18"/>
      <w:bookmarkEnd w:id="19"/>
      <w:r w:rsidRPr="0089773D">
        <w:t xml:space="preserve"> </w:t>
      </w:r>
    </w:p>
    <w:p w14:paraId="33F445DE" w14:textId="64B40C9D" w:rsidR="0089773D" w:rsidRDefault="0089773D" w:rsidP="0089773D">
      <w:pPr>
        <w:spacing w:before="57" w:after="57"/>
        <w:jc w:val="both"/>
        <w:rPr>
          <w:rFonts w:ascii="Marianne" w:hAnsi="Marianne"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045"/>
        <w:gridCol w:w="2275"/>
      </w:tblGrid>
      <w:tr w:rsidR="00063EA1" w:rsidRPr="00063EA1" w14:paraId="1A480A08" w14:textId="77777777" w:rsidTr="007A057D">
        <w:trPr>
          <w:trHeight w:val="912"/>
        </w:trPr>
        <w:tc>
          <w:tcPr>
            <w:tcW w:w="6045" w:type="dxa"/>
            <w:shd w:val="clear" w:color="auto" w:fill="FFFFFF"/>
          </w:tcPr>
          <w:p w14:paraId="0424C9C4"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Conformément au règlement (UE) 2021/1139</w:t>
            </w:r>
            <w:r w:rsidRPr="00063EA1">
              <w:rPr>
                <w:rFonts w:ascii="Calibri" w:eastAsia="Times New Roman" w:hAnsi="Calibri" w:cs="Calibri"/>
                <w:color w:val="000000"/>
                <w:sz w:val="20"/>
                <w:szCs w:val="20"/>
                <w:lang w:eastAsia="fr-FR"/>
              </w:rPr>
              <w:t> </w:t>
            </w:r>
            <w:r w:rsidRPr="00063EA1">
              <w:rPr>
                <w:rFonts w:ascii="Marianne" w:eastAsia="Times New Roman" w:hAnsi="Marianne" w:cs="Arial"/>
                <w:color w:val="000000"/>
                <w:sz w:val="20"/>
                <w:szCs w:val="20"/>
                <w:lang w:eastAsia="fr-FR"/>
              </w:rPr>
              <w:t>:</w:t>
            </w:r>
          </w:p>
        </w:tc>
        <w:tc>
          <w:tcPr>
            <w:tcW w:w="2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D2458"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b/>
                <w:bCs/>
                <w:color w:val="000000"/>
                <w:sz w:val="20"/>
                <w:szCs w:val="20"/>
                <w:lang w:eastAsia="fr-FR"/>
              </w:rPr>
              <w:t>Intensité d'aide publique</w:t>
            </w:r>
          </w:p>
        </w:tc>
      </w:tr>
      <w:tr w:rsidR="00063EA1" w:rsidRPr="00063EA1" w14:paraId="0FC9D31E" w14:textId="77777777" w:rsidTr="007A057D">
        <w:trPr>
          <w:trHeight w:val="516"/>
        </w:trPr>
        <w:tc>
          <w:tcPr>
            <w:tcW w:w="6045" w:type="dxa"/>
            <w:tcBorders>
              <w:top w:val="single" w:sz="4" w:space="0" w:color="00000A"/>
              <w:left w:val="single" w:sz="4" w:space="0" w:color="00000A"/>
              <w:bottom w:val="single" w:sz="4" w:space="0" w:color="00000A"/>
            </w:tcBorders>
            <w:shd w:val="clear" w:color="auto" w:fill="FFFFFF"/>
            <w:vAlign w:val="center"/>
          </w:tcPr>
          <w:p w14:paraId="58B58203"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Cas général</w:t>
            </w:r>
          </w:p>
        </w:tc>
        <w:tc>
          <w:tcPr>
            <w:tcW w:w="2275" w:type="dxa"/>
            <w:tcBorders>
              <w:left w:val="single" w:sz="4" w:space="0" w:color="00000A"/>
              <w:bottom w:val="single" w:sz="4" w:space="0" w:color="00000A"/>
              <w:right w:val="single" w:sz="4" w:space="0" w:color="00000A"/>
            </w:tcBorders>
            <w:shd w:val="clear" w:color="auto" w:fill="FFFFFF"/>
            <w:vAlign w:val="center"/>
          </w:tcPr>
          <w:p w14:paraId="46499444"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50%</w:t>
            </w:r>
          </w:p>
        </w:tc>
      </w:tr>
      <w:tr w:rsidR="00063EA1" w:rsidRPr="00063EA1" w14:paraId="583AF8AF" w14:textId="77777777" w:rsidTr="007A057D">
        <w:trPr>
          <w:trHeight w:val="1985"/>
        </w:trPr>
        <w:tc>
          <w:tcPr>
            <w:tcW w:w="6045" w:type="dxa"/>
            <w:tcBorders>
              <w:top w:val="single" w:sz="4" w:space="0" w:color="00000A"/>
              <w:left w:val="single" w:sz="4" w:space="0" w:color="00000A"/>
              <w:bottom w:val="single" w:sz="4" w:space="0" w:color="00000A"/>
            </w:tcBorders>
            <w:shd w:val="clear" w:color="auto" w:fill="FFFFFF"/>
            <w:vAlign w:val="center"/>
          </w:tcPr>
          <w:p w14:paraId="4CB4D447"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L'une des conditions suivantes est remplie :</w:t>
            </w:r>
            <w:r w:rsidRPr="00063EA1">
              <w:rPr>
                <w:rFonts w:ascii="Marianne" w:eastAsia="Times New Roman" w:hAnsi="Marianne" w:cs="Arial"/>
                <w:color w:val="000000"/>
                <w:sz w:val="20"/>
                <w:szCs w:val="20"/>
                <w:lang w:eastAsia="fr-FR"/>
              </w:rPr>
              <w:br/>
              <w:t>- L’opération est liée à la petite pêche côtière au sens du règlement UE 2021/1139</w:t>
            </w:r>
            <w:r w:rsidRPr="00063EA1">
              <w:rPr>
                <w:rFonts w:ascii="Marianne" w:eastAsia="Times New Roman" w:hAnsi="Marianne" w:cs="Arial"/>
                <w:color w:val="000000"/>
                <w:sz w:val="20"/>
                <w:szCs w:val="20"/>
                <w:lang w:eastAsia="fr-FR"/>
              </w:rPr>
              <w:br/>
              <w:t xml:space="preserve">- L'opération se situe dans une région </w:t>
            </w:r>
            <w:proofErr w:type="spellStart"/>
            <w:r w:rsidRPr="00063EA1">
              <w:rPr>
                <w:rFonts w:ascii="Marianne" w:eastAsia="Times New Roman" w:hAnsi="Marianne" w:cs="Arial"/>
                <w:color w:val="000000"/>
                <w:sz w:val="20"/>
                <w:szCs w:val="20"/>
                <w:lang w:eastAsia="fr-FR"/>
              </w:rPr>
              <w:t>ultra-périphérique</w:t>
            </w:r>
            <w:proofErr w:type="spellEnd"/>
          </w:p>
        </w:tc>
        <w:tc>
          <w:tcPr>
            <w:tcW w:w="2275" w:type="dxa"/>
            <w:tcBorders>
              <w:left w:val="single" w:sz="4" w:space="0" w:color="00000A"/>
              <w:bottom w:val="single" w:sz="4" w:space="0" w:color="00000A"/>
              <w:right w:val="single" w:sz="4" w:space="0" w:color="00000A"/>
            </w:tcBorders>
            <w:shd w:val="clear" w:color="auto" w:fill="FFFFFF"/>
            <w:vAlign w:val="center"/>
          </w:tcPr>
          <w:p w14:paraId="50409257"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85,00 %</w:t>
            </w:r>
          </w:p>
        </w:tc>
      </w:tr>
      <w:tr w:rsidR="00063EA1" w:rsidRPr="00063EA1" w14:paraId="1CB630FC" w14:textId="77777777" w:rsidTr="007A057D">
        <w:trPr>
          <w:trHeight w:val="516"/>
        </w:trPr>
        <w:tc>
          <w:tcPr>
            <w:tcW w:w="8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9632CAF"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Si l’opération ne satisfait aucune de ces conditions</w:t>
            </w:r>
            <w:r w:rsidRPr="00063EA1">
              <w:rPr>
                <w:rFonts w:ascii="Calibri" w:eastAsia="Times New Roman" w:hAnsi="Calibri" w:cs="Calibri"/>
                <w:color w:val="000000"/>
                <w:sz w:val="20"/>
                <w:szCs w:val="20"/>
                <w:lang w:eastAsia="fr-FR"/>
              </w:rPr>
              <w:t> </w:t>
            </w:r>
            <w:r w:rsidRPr="00063EA1">
              <w:rPr>
                <w:rFonts w:ascii="Marianne" w:eastAsia="Times New Roman" w:hAnsi="Marianne" w:cs="Arial"/>
                <w:color w:val="000000"/>
                <w:sz w:val="20"/>
                <w:szCs w:val="20"/>
                <w:lang w:eastAsia="fr-FR"/>
              </w:rPr>
              <w:t>et si :</w:t>
            </w:r>
          </w:p>
        </w:tc>
      </w:tr>
      <w:tr w:rsidR="00063EA1" w:rsidRPr="00063EA1" w14:paraId="13B0B383" w14:textId="77777777" w:rsidTr="007A057D">
        <w:trPr>
          <w:trHeight w:val="1851"/>
        </w:trPr>
        <w:tc>
          <w:tcPr>
            <w:tcW w:w="6045" w:type="dxa"/>
            <w:tcBorders>
              <w:left w:val="single" w:sz="4" w:space="0" w:color="00000A"/>
              <w:bottom w:val="single" w:sz="4" w:space="0" w:color="00000A"/>
            </w:tcBorders>
            <w:shd w:val="clear" w:color="auto" w:fill="FFFFFF"/>
            <w:vAlign w:val="center"/>
          </w:tcPr>
          <w:p w14:paraId="1481ED3F"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Le demandeur (ou, en cas de partenariat, le partenaire) est un bénéficiaire collectif (dont organisation de pêcheurs)</w:t>
            </w:r>
            <w:r w:rsidRPr="00063EA1">
              <w:rPr>
                <w:rFonts w:ascii="Marianne" w:eastAsia="Times New Roman" w:hAnsi="Marianne" w:cs="Arial"/>
                <w:color w:val="000000"/>
                <w:sz w:val="20"/>
                <w:szCs w:val="20"/>
                <w:lang w:eastAsia="fr-FR"/>
              </w:rPr>
              <w:br/>
            </w:r>
          </w:p>
        </w:tc>
        <w:tc>
          <w:tcPr>
            <w:tcW w:w="2275" w:type="dxa"/>
            <w:tcBorders>
              <w:left w:val="single" w:sz="4" w:space="0" w:color="00000A"/>
              <w:bottom w:val="single" w:sz="4" w:space="0" w:color="00000A"/>
              <w:right w:val="single" w:sz="4" w:space="0" w:color="00000A"/>
            </w:tcBorders>
            <w:shd w:val="clear" w:color="auto" w:fill="FFFFFF"/>
            <w:vAlign w:val="center"/>
          </w:tcPr>
          <w:p w14:paraId="5777381E"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60%</w:t>
            </w:r>
          </w:p>
        </w:tc>
      </w:tr>
      <w:tr w:rsidR="00063EA1" w:rsidRPr="00063EA1" w14:paraId="4482EEF2" w14:textId="77777777" w:rsidTr="007A057D">
        <w:trPr>
          <w:trHeight w:val="1440"/>
        </w:trPr>
        <w:tc>
          <w:tcPr>
            <w:tcW w:w="6045" w:type="dxa"/>
            <w:tcBorders>
              <w:left w:val="single" w:sz="4" w:space="0" w:color="00000A"/>
              <w:bottom w:val="single" w:sz="4" w:space="0" w:color="00000A"/>
            </w:tcBorders>
            <w:shd w:val="clear" w:color="auto" w:fill="FFFFFF"/>
            <w:vAlign w:val="center"/>
          </w:tcPr>
          <w:p w14:paraId="7CE36F8B" w14:textId="77777777" w:rsidR="00063EA1" w:rsidRPr="00063EA1" w:rsidRDefault="00063EA1" w:rsidP="00063EA1">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 xml:space="preserve">Le demandeur (ou, en cas de partenariat, le partenaire) est une organisation de producteurs ou une association d’organisations de producteurs ou d’organisations interprofessionnelles </w:t>
            </w:r>
          </w:p>
        </w:tc>
        <w:tc>
          <w:tcPr>
            <w:tcW w:w="2275" w:type="dxa"/>
            <w:tcBorders>
              <w:left w:val="single" w:sz="4" w:space="0" w:color="00000A"/>
              <w:bottom w:val="single" w:sz="4" w:space="0" w:color="00000A"/>
              <w:right w:val="single" w:sz="4" w:space="0" w:color="00000A"/>
            </w:tcBorders>
            <w:shd w:val="clear" w:color="auto" w:fill="FFFFFF"/>
            <w:vAlign w:val="center"/>
          </w:tcPr>
          <w:p w14:paraId="3C3B2839"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75%</w:t>
            </w:r>
          </w:p>
        </w:tc>
      </w:tr>
      <w:tr w:rsidR="00063EA1" w:rsidRPr="00063EA1" w14:paraId="667740E5" w14:textId="77777777" w:rsidTr="007A057D">
        <w:trPr>
          <w:trHeight w:val="1440"/>
        </w:trPr>
        <w:tc>
          <w:tcPr>
            <w:tcW w:w="6045" w:type="dxa"/>
            <w:tcBorders>
              <w:left w:val="single" w:sz="4" w:space="0" w:color="00000A"/>
              <w:bottom w:val="single" w:sz="4" w:space="0" w:color="00000A"/>
            </w:tcBorders>
            <w:shd w:val="clear" w:color="auto" w:fill="FFFFFF"/>
            <w:vAlign w:val="center"/>
          </w:tcPr>
          <w:p w14:paraId="6E158464" w14:textId="33060807" w:rsidR="00063EA1" w:rsidRPr="00063EA1" w:rsidRDefault="00063EA1" w:rsidP="001D09A7">
            <w:pPr>
              <w:spacing w:after="0" w:line="240" w:lineRule="auto"/>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Le bénéficiaire est un organisme de droit public</w:t>
            </w:r>
          </w:p>
        </w:tc>
        <w:tc>
          <w:tcPr>
            <w:tcW w:w="2275" w:type="dxa"/>
            <w:tcBorders>
              <w:left w:val="single" w:sz="4" w:space="0" w:color="00000A"/>
              <w:bottom w:val="single" w:sz="4" w:space="0" w:color="00000A"/>
              <w:right w:val="single" w:sz="4" w:space="0" w:color="00000A"/>
            </w:tcBorders>
            <w:shd w:val="clear" w:color="auto" w:fill="FFFFFF"/>
            <w:vAlign w:val="center"/>
          </w:tcPr>
          <w:p w14:paraId="4A84DF4C" w14:textId="77777777" w:rsidR="00063EA1" w:rsidRPr="00063EA1" w:rsidRDefault="00063EA1" w:rsidP="00063EA1">
            <w:pPr>
              <w:spacing w:after="0" w:line="240" w:lineRule="auto"/>
              <w:jc w:val="center"/>
              <w:rPr>
                <w:rFonts w:ascii="Marianne" w:eastAsia="Times New Roman" w:hAnsi="Marianne" w:cs="Arial"/>
                <w:sz w:val="20"/>
                <w:szCs w:val="20"/>
                <w:lang w:eastAsia="zh-CN"/>
              </w:rPr>
            </w:pPr>
            <w:r w:rsidRPr="00063EA1">
              <w:rPr>
                <w:rFonts w:ascii="Marianne" w:eastAsia="Times New Roman" w:hAnsi="Marianne" w:cs="Arial"/>
                <w:color w:val="000000"/>
                <w:sz w:val="20"/>
                <w:szCs w:val="20"/>
                <w:lang w:eastAsia="fr-FR"/>
              </w:rPr>
              <w:t>85,00 %</w:t>
            </w:r>
          </w:p>
        </w:tc>
      </w:tr>
    </w:tbl>
    <w:p w14:paraId="08018CAD" w14:textId="77777777" w:rsidR="00063EA1" w:rsidRPr="00063EA1" w:rsidRDefault="00063EA1" w:rsidP="00063EA1">
      <w:pPr>
        <w:spacing w:after="0" w:line="240" w:lineRule="auto"/>
        <w:rPr>
          <w:rFonts w:ascii="Marianne" w:eastAsia="Times New Roman" w:hAnsi="Marianne" w:cs="Arial"/>
          <w:color w:val="000000"/>
          <w:sz w:val="20"/>
          <w:szCs w:val="20"/>
          <w:lang w:eastAsia="fr-FR"/>
        </w:rPr>
      </w:pPr>
    </w:p>
    <w:p w14:paraId="3E7E8983" w14:textId="77777777" w:rsidR="00063EA1" w:rsidRPr="00063EA1" w:rsidRDefault="00063EA1" w:rsidP="00332B6E">
      <w:pPr>
        <w:spacing w:after="0" w:line="240" w:lineRule="auto"/>
        <w:jc w:val="both"/>
        <w:rPr>
          <w:rFonts w:ascii="Marianne" w:eastAsia="Times New Roman" w:hAnsi="Marianne" w:cs="Arial"/>
          <w:color w:val="000000"/>
          <w:sz w:val="20"/>
          <w:szCs w:val="20"/>
          <w:lang w:eastAsia="fr-FR"/>
        </w:rPr>
      </w:pPr>
      <w:r w:rsidRPr="00063EA1">
        <w:rPr>
          <w:rFonts w:ascii="Marianne" w:eastAsia="Times New Roman" w:hAnsi="Marianne" w:cs="Arial"/>
          <w:color w:val="000000"/>
          <w:sz w:val="20"/>
          <w:szCs w:val="20"/>
          <w:lang w:eastAsia="fr-FR"/>
        </w:rPr>
        <w:t xml:space="preserve">Dans le cas où plusieurs taux seraient applicables à un même bénéficiaire, le taux le plus élevé est retenu. </w:t>
      </w:r>
    </w:p>
    <w:p w14:paraId="176E3711" w14:textId="77777777" w:rsidR="00063EA1" w:rsidRPr="00063EA1" w:rsidRDefault="00063EA1" w:rsidP="00332B6E">
      <w:pPr>
        <w:spacing w:after="0" w:line="240" w:lineRule="auto"/>
        <w:jc w:val="both"/>
        <w:rPr>
          <w:rFonts w:ascii="Marianne" w:eastAsia="Times New Roman" w:hAnsi="Marianne" w:cs="Arial"/>
          <w:color w:val="000000"/>
          <w:sz w:val="20"/>
          <w:szCs w:val="20"/>
          <w:lang w:eastAsia="fr-FR"/>
        </w:rPr>
      </w:pPr>
      <w:r w:rsidRPr="00063EA1">
        <w:rPr>
          <w:rFonts w:ascii="Marianne" w:eastAsia="Times New Roman" w:hAnsi="Marianne" w:cs="Arial"/>
          <w:color w:val="000000"/>
          <w:sz w:val="20"/>
          <w:szCs w:val="20"/>
          <w:lang w:eastAsia="fr-FR"/>
        </w:rPr>
        <w:t xml:space="preserve">Les partenaires d’un même projet peuvent bénéficier de taux distincts en fonction des critères définis ci-dessus. </w:t>
      </w:r>
    </w:p>
    <w:p w14:paraId="2C1A4C57" w14:textId="77777777" w:rsidR="00063EA1" w:rsidRDefault="00063EA1" w:rsidP="0089773D">
      <w:pPr>
        <w:spacing w:before="57" w:after="57"/>
        <w:jc w:val="both"/>
        <w:rPr>
          <w:rFonts w:ascii="Marianne" w:hAnsi="Marianne" w:cs="Arial"/>
          <w:sz w:val="20"/>
          <w:szCs w:val="20"/>
        </w:rPr>
      </w:pPr>
    </w:p>
    <w:p w14:paraId="3D3D4E80" w14:textId="77777777" w:rsidR="00063EA1" w:rsidRPr="0089773D" w:rsidRDefault="00063EA1" w:rsidP="0089773D">
      <w:pPr>
        <w:spacing w:before="57" w:after="57"/>
        <w:jc w:val="both"/>
        <w:rPr>
          <w:rFonts w:ascii="Marianne" w:hAnsi="Marianne" w:cs="Arial"/>
          <w:sz w:val="20"/>
          <w:szCs w:val="20"/>
        </w:rPr>
      </w:pPr>
    </w:p>
    <w:p w14:paraId="3D2923F3" w14:textId="77777777" w:rsidR="0089773D" w:rsidRPr="0089773D" w:rsidRDefault="0089773D" w:rsidP="00944F57">
      <w:pPr>
        <w:pStyle w:val="Sous-titre1"/>
        <w:numPr>
          <w:ilvl w:val="0"/>
          <w:numId w:val="6"/>
        </w:numPr>
      </w:pPr>
      <w:bookmarkStart w:id="20" w:name="_Toc391406190"/>
      <w:bookmarkStart w:id="21" w:name="_Toc447642084"/>
      <w:bookmarkStart w:id="22" w:name="_Toc65595688"/>
      <w:bookmarkStart w:id="23" w:name="_Toc108538801"/>
      <w:r w:rsidRPr="0089773D">
        <w:t>Taux de cofinancement FEAMP</w:t>
      </w:r>
      <w:bookmarkEnd w:id="20"/>
      <w:bookmarkEnd w:id="21"/>
      <w:bookmarkEnd w:id="22"/>
      <w:r w:rsidRPr="0089773D">
        <w:t>A</w:t>
      </w:r>
      <w:bookmarkEnd w:id="23"/>
      <w:r w:rsidRPr="0089773D">
        <w:t xml:space="preserve"> </w:t>
      </w:r>
    </w:p>
    <w:p w14:paraId="6E54F3FF" w14:textId="77777777" w:rsidR="0089773D" w:rsidRDefault="0089773D" w:rsidP="0089773D">
      <w:pPr>
        <w:spacing w:before="57" w:after="57"/>
        <w:rPr>
          <w:rFonts w:ascii="Marianne" w:hAnsi="Marianne" w:cs="Arial"/>
          <w:color w:val="000000"/>
          <w:sz w:val="20"/>
          <w:szCs w:val="20"/>
        </w:rPr>
      </w:pPr>
    </w:p>
    <w:p w14:paraId="250036F6" w14:textId="03B0577F" w:rsidR="00063EA1" w:rsidRPr="0089773D" w:rsidRDefault="00063EA1" w:rsidP="00063EA1">
      <w:pPr>
        <w:spacing w:before="57" w:after="57"/>
        <w:rPr>
          <w:rFonts w:ascii="Marianne" w:hAnsi="Marianne" w:cs="Arial"/>
          <w:color w:val="000000"/>
          <w:sz w:val="20"/>
          <w:szCs w:val="20"/>
        </w:rPr>
      </w:pPr>
      <w:r w:rsidRPr="00063EA1">
        <w:rPr>
          <w:rFonts w:ascii="Marianne" w:hAnsi="Marianne" w:cs="Arial"/>
          <w:color w:val="000000"/>
          <w:sz w:val="20"/>
          <w:szCs w:val="20"/>
        </w:rPr>
        <w:t>Le taux de cofinanc</w:t>
      </w:r>
      <w:r>
        <w:rPr>
          <w:rFonts w:ascii="Marianne" w:hAnsi="Marianne" w:cs="Arial"/>
          <w:color w:val="000000"/>
          <w:sz w:val="20"/>
          <w:szCs w:val="20"/>
        </w:rPr>
        <w:t>ement FEAMPA est fixé à 70% de l’intensité d’aides publiques.</w:t>
      </w:r>
    </w:p>
    <w:p w14:paraId="393391E4" w14:textId="77777777" w:rsidR="0089773D" w:rsidRPr="0089773D" w:rsidRDefault="0089773D" w:rsidP="0089773D">
      <w:pPr>
        <w:pStyle w:val="TitreI"/>
      </w:pPr>
      <w:bookmarkStart w:id="24" w:name="_Toc391406191"/>
      <w:bookmarkStart w:id="25" w:name="_Toc447642085"/>
      <w:bookmarkStart w:id="26" w:name="_Toc65595689"/>
      <w:bookmarkStart w:id="27" w:name="_Toc108538802"/>
      <w:r w:rsidRPr="0089773D">
        <w:lastRenderedPageBreak/>
        <w:t>Principales contreparties publiques nationales</w:t>
      </w:r>
      <w:bookmarkEnd w:id="24"/>
      <w:bookmarkEnd w:id="25"/>
      <w:bookmarkEnd w:id="26"/>
      <w:bookmarkEnd w:id="27"/>
    </w:p>
    <w:p w14:paraId="350CDA53" w14:textId="6BCE11CC" w:rsidR="00063EA1" w:rsidRPr="0089773D" w:rsidRDefault="00063EA1" w:rsidP="00063EA1">
      <w:pPr>
        <w:spacing w:before="100" w:beforeAutospacing="1" w:after="100" w:afterAutospacing="1" w:line="240" w:lineRule="auto"/>
        <w:jc w:val="both"/>
        <w:rPr>
          <w:rFonts w:ascii="Marianne" w:eastAsia="Times New Roman" w:hAnsi="Marianne" w:cs="Arial"/>
          <w:sz w:val="20"/>
          <w:szCs w:val="20"/>
          <w:lang w:eastAsia="fr-FR"/>
        </w:rPr>
      </w:pPr>
      <w:r w:rsidRPr="00063EA1">
        <w:rPr>
          <w:rFonts w:ascii="Marianne" w:eastAsia="Times New Roman" w:hAnsi="Marianne" w:cs="Arial"/>
          <w:sz w:val="20"/>
          <w:szCs w:val="20"/>
          <w:lang w:eastAsia="fr-FR"/>
        </w:rPr>
        <w:t xml:space="preserve">La contrepartie publique nationale </w:t>
      </w:r>
      <w:r w:rsidRPr="00332B6E">
        <w:rPr>
          <w:rFonts w:ascii="Marianne" w:eastAsia="Times New Roman" w:hAnsi="Marianne" w:cs="Arial"/>
          <w:sz w:val="20"/>
          <w:szCs w:val="20"/>
          <w:lang w:eastAsia="fr-FR"/>
        </w:rPr>
        <w:t>(CPN – 30%)</w:t>
      </w:r>
      <w:r w:rsidRPr="00063EA1">
        <w:rPr>
          <w:rFonts w:ascii="Marianne" w:eastAsia="Times New Roman" w:hAnsi="Marianne" w:cs="Arial"/>
          <w:sz w:val="20"/>
          <w:szCs w:val="20"/>
          <w:lang w:eastAsia="fr-FR"/>
        </w:rPr>
        <w:t xml:space="preserve"> sera apportée par la DGAMPA.</w:t>
      </w:r>
    </w:p>
    <w:p w14:paraId="65677BA6" w14:textId="06C21EFC" w:rsidR="0089773D" w:rsidRPr="0089773D" w:rsidRDefault="0089773D" w:rsidP="0089773D">
      <w:pPr>
        <w:pStyle w:val="TitreI"/>
      </w:pPr>
      <w:bookmarkStart w:id="28" w:name="_Toc65595690"/>
      <w:bookmarkStart w:id="29" w:name="_Toc108538803"/>
      <w:r w:rsidRPr="0089773D">
        <w:t>Calendrier prévisionnel</w:t>
      </w:r>
      <w:bookmarkEnd w:id="28"/>
      <w:bookmarkEnd w:id="29"/>
    </w:p>
    <w:p w14:paraId="4DFF8E28" w14:textId="4A54529D" w:rsidR="0089773D" w:rsidRPr="0089773D" w:rsidRDefault="00063EA1" w:rsidP="0089773D">
      <w:pPr>
        <w:tabs>
          <w:tab w:val="left" w:pos="7371"/>
        </w:tabs>
        <w:suppressAutoHyphens/>
        <w:spacing w:before="57" w:after="57" w:line="240" w:lineRule="auto"/>
        <w:jc w:val="both"/>
        <w:rPr>
          <w:rFonts w:ascii="Marianne" w:eastAsia="Times New Roman" w:hAnsi="Marianne" w:cs="Arial"/>
          <w:sz w:val="20"/>
          <w:szCs w:val="20"/>
          <w:lang w:eastAsia="zh-CN"/>
        </w:rPr>
      </w:pPr>
      <w:r>
        <w:rPr>
          <w:rFonts w:ascii="Marianne" w:eastAsia="Times New Roman" w:hAnsi="Marianne" w:cs="Arial"/>
          <w:sz w:val="20"/>
          <w:szCs w:val="20"/>
          <w:lang w:eastAsia="zh-CN"/>
        </w:rPr>
        <w:t>L'appel à projet 2023</w:t>
      </w:r>
      <w:r w:rsidR="0089773D" w:rsidRPr="0089773D">
        <w:rPr>
          <w:rFonts w:ascii="Marianne" w:eastAsia="Times New Roman" w:hAnsi="Marianne" w:cs="Arial"/>
          <w:sz w:val="20"/>
          <w:szCs w:val="20"/>
          <w:lang w:eastAsia="zh-CN"/>
        </w:rPr>
        <w:t xml:space="preserve"> se déroulera selon le calendrier suivant :</w:t>
      </w:r>
    </w:p>
    <w:p w14:paraId="5FFD823A" w14:textId="77777777" w:rsidR="0089773D" w:rsidRPr="0089773D" w:rsidRDefault="0089773D" w:rsidP="0089773D">
      <w:pPr>
        <w:tabs>
          <w:tab w:val="left" w:pos="7371"/>
        </w:tabs>
        <w:suppressAutoHyphens/>
        <w:spacing w:before="57" w:after="57" w:line="240" w:lineRule="auto"/>
        <w:jc w:val="both"/>
        <w:rPr>
          <w:rFonts w:ascii="Marianne" w:eastAsia="Times New Roman" w:hAnsi="Marianne" w:cs="Arial"/>
          <w:sz w:val="20"/>
          <w:szCs w:val="20"/>
          <w:lang w:eastAsia="zh-CN"/>
        </w:rPr>
      </w:pPr>
    </w:p>
    <w:p w14:paraId="2910F57E" w14:textId="4D7341F0" w:rsidR="0089773D" w:rsidRPr="0089773D" w:rsidRDefault="00555FBB" w:rsidP="0089773D">
      <w:pPr>
        <w:tabs>
          <w:tab w:val="left" w:pos="7371"/>
        </w:tabs>
        <w:suppressAutoHyphens/>
        <w:spacing w:before="57" w:after="57" w:line="240" w:lineRule="auto"/>
        <w:jc w:val="both"/>
        <w:rPr>
          <w:rFonts w:ascii="Marianne" w:eastAsia="Times New Roman" w:hAnsi="Marianne" w:cs="Arial"/>
          <w:sz w:val="20"/>
          <w:szCs w:val="20"/>
          <w:lang w:eastAsia="zh-CN"/>
        </w:rPr>
      </w:pPr>
      <w:r>
        <w:rPr>
          <w:rFonts w:ascii="Marianne" w:eastAsia="Times New Roman" w:hAnsi="Marianne" w:cs="Arial"/>
          <w:b/>
          <w:sz w:val="20"/>
          <w:szCs w:val="20"/>
          <w:lang w:eastAsia="zh-CN"/>
        </w:rPr>
        <w:t>2</w:t>
      </w:r>
      <w:r w:rsidR="009F5F05">
        <w:rPr>
          <w:rFonts w:ascii="Marianne" w:eastAsia="Times New Roman" w:hAnsi="Marianne" w:cs="Arial"/>
          <w:b/>
          <w:sz w:val="20"/>
          <w:szCs w:val="20"/>
          <w:lang w:eastAsia="zh-CN"/>
        </w:rPr>
        <w:t>3</w:t>
      </w:r>
      <w:r w:rsidR="00063EA1">
        <w:rPr>
          <w:rFonts w:ascii="Marianne" w:eastAsia="Times New Roman" w:hAnsi="Marianne" w:cs="Arial"/>
          <w:b/>
          <w:sz w:val="20"/>
          <w:szCs w:val="20"/>
          <w:lang w:eastAsia="zh-CN"/>
        </w:rPr>
        <w:t xml:space="preserve"> </w:t>
      </w:r>
      <w:r>
        <w:rPr>
          <w:rFonts w:ascii="Marianne" w:eastAsia="Times New Roman" w:hAnsi="Marianne" w:cs="Arial"/>
          <w:b/>
          <w:sz w:val="20"/>
          <w:szCs w:val="20"/>
          <w:lang w:eastAsia="zh-CN"/>
        </w:rPr>
        <w:t>février</w:t>
      </w:r>
      <w:r w:rsidR="00063EA1">
        <w:rPr>
          <w:rFonts w:ascii="Marianne" w:eastAsia="Times New Roman" w:hAnsi="Marianne" w:cs="Arial"/>
          <w:b/>
          <w:sz w:val="20"/>
          <w:szCs w:val="20"/>
          <w:lang w:eastAsia="zh-CN"/>
        </w:rPr>
        <w:t xml:space="preserve"> 202</w:t>
      </w:r>
      <w:r w:rsidR="009F5F05">
        <w:rPr>
          <w:rFonts w:ascii="Marianne" w:eastAsia="Times New Roman" w:hAnsi="Marianne" w:cs="Arial"/>
          <w:b/>
          <w:sz w:val="20"/>
          <w:szCs w:val="20"/>
          <w:lang w:eastAsia="zh-CN"/>
        </w:rPr>
        <w:t>4</w:t>
      </w:r>
      <w:r w:rsidR="0089773D" w:rsidRPr="0089773D">
        <w:rPr>
          <w:rFonts w:ascii="Marianne" w:eastAsia="Times New Roman" w:hAnsi="Marianne" w:cs="Arial"/>
          <w:b/>
          <w:sz w:val="20"/>
          <w:szCs w:val="20"/>
          <w:lang w:eastAsia="zh-CN"/>
        </w:rPr>
        <w:t xml:space="preserve"> :</w:t>
      </w:r>
      <w:r w:rsidR="0089773D" w:rsidRPr="0089773D">
        <w:rPr>
          <w:rFonts w:ascii="Marianne" w:eastAsia="Times New Roman" w:hAnsi="Marianne" w:cs="Arial"/>
          <w:sz w:val="20"/>
          <w:szCs w:val="20"/>
          <w:lang w:eastAsia="zh-CN"/>
        </w:rPr>
        <w:t xml:space="preserve"> Lancement de l’appel à projet.</w:t>
      </w:r>
    </w:p>
    <w:p w14:paraId="3582940B" w14:textId="119B6BDB" w:rsidR="0089773D" w:rsidRPr="0089773D" w:rsidRDefault="00063EA1" w:rsidP="0089773D">
      <w:pPr>
        <w:tabs>
          <w:tab w:val="left" w:pos="7371"/>
        </w:tabs>
        <w:suppressAutoHyphens/>
        <w:spacing w:before="57" w:after="57" w:line="240" w:lineRule="auto"/>
        <w:jc w:val="both"/>
        <w:rPr>
          <w:rFonts w:ascii="Marianne" w:eastAsia="Times New Roman" w:hAnsi="Marianne" w:cs="Arial"/>
          <w:sz w:val="20"/>
          <w:szCs w:val="20"/>
          <w:lang w:eastAsia="zh-CN"/>
        </w:rPr>
      </w:pPr>
      <w:r>
        <w:rPr>
          <w:rFonts w:ascii="Marianne" w:eastAsia="Times New Roman" w:hAnsi="Marianne" w:cs="Arial"/>
          <w:b/>
          <w:sz w:val="20"/>
          <w:szCs w:val="20"/>
          <w:lang w:eastAsia="zh-CN"/>
        </w:rPr>
        <w:t>1</w:t>
      </w:r>
      <w:r w:rsidR="00555FBB">
        <w:rPr>
          <w:rFonts w:ascii="Marianne" w:eastAsia="Times New Roman" w:hAnsi="Marianne" w:cs="Arial"/>
          <w:b/>
          <w:sz w:val="20"/>
          <w:szCs w:val="20"/>
          <w:lang w:eastAsia="zh-CN"/>
        </w:rPr>
        <w:t>5</w:t>
      </w:r>
      <w:r>
        <w:rPr>
          <w:rFonts w:ascii="Marianne" w:eastAsia="Times New Roman" w:hAnsi="Marianne" w:cs="Arial"/>
          <w:b/>
          <w:sz w:val="20"/>
          <w:szCs w:val="20"/>
          <w:lang w:eastAsia="zh-CN"/>
        </w:rPr>
        <w:t xml:space="preserve"> </w:t>
      </w:r>
      <w:r w:rsidR="00555FBB">
        <w:rPr>
          <w:rFonts w:ascii="Marianne" w:eastAsia="Times New Roman" w:hAnsi="Marianne" w:cs="Arial"/>
          <w:b/>
          <w:sz w:val="20"/>
          <w:szCs w:val="20"/>
          <w:lang w:eastAsia="zh-CN"/>
        </w:rPr>
        <w:t>avril</w:t>
      </w:r>
      <w:r>
        <w:rPr>
          <w:rFonts w:ascii="Marianne" w:eastAsia="Times New Roman" w:hAnsi="Marianne" w:cs="Arial"/>
          <w:b/>
          <w:sz w:val="20"/>
          <w:szCs w:val="20"/>
          <w:lang w:eastAsia="zh-CN"/>
        </w:rPr>
        <w:t xml:space="preserve"> 202</w:t>
      </w:r>
      <w:r w:rsidR="009F5F05">
        <w:rPr>
          <w:rFonts w:ascii="Marianne" w:eastAsia="Times New Roman" w:hAnsi="Marianne" w:cs="Arial"/>
          <w:b/>
          <w:sz w:val="20"/>
          <w:szCs w:val="20"/>
          <w:lang w:eastAsia="zh-CN"/>
        </w:rPr>
        <w:t>4</w:t>
      </w:r>
      <w:r w:rsidR="003A5E17">
        <w:rPr>
          <w:rFonts w:ascii="Marianne" w:eastAsia="Times New Roman" w:hAnsi="Marianne" w:cs="Arial"/>
          <w:b/>
          <w:sz w:val="20"/>
          <w:szCs w:val="20"/>
          <w:lang w:eastAsia="zh-CN"/>
        </w:rPr>
        <w:t xml:space="preserve"> – 15h (heure de Paris)</w:t>
      </w:r>
      <w:r w:rsidR="0089773D" w:rsidRPr="0089773D">
        <w:rPr>
          <w:rFonts w:ascii="Marianne" w:eastAsia="Times New Roman" w:hAnsi="Marianne" w:cs="Arial"/>
          <w:b/>
          <w:sz w:val="20"/>
          <w:szCs w:val="20"/>
          <w:lang w:eastAsia="zh-CN"/>
        </w:rPr>
        <w:t xml:space="preserve"> :</w:t>
      </w:r>
      <w:r w:rsidR="0089773D" w:rsidRPr="0089773D">
        <w:rPr>
          <w:rFonts w:ascii="Marianne" w:eastAsia="Times New Roman" w:hAnsi="Marianne" w:cs="Arial"/>
          <w:sz w:val="20"/>
          <w:szCs w:val="20"/>
          <w:lang w:eastAsia="zh-CN"/>
        </w:rPr>
        <w:t xml:space="preserve"> Clôture de l’appel à projet. Les dossiers complets de réponse à l’appel à projets doivent </w:t>
      </w:r>
      <w:r w:rsidR="00A370B8">
        <w:rPr>
          <w:rFonts w:ascii="Marianne" w:eastAsia="Times New Roman" w:hAnsi="Marianne" w:cs="Arial"/>
          <w:sz w:val="20"/>
          <w:szCs w:val="20"/>
          <w:lang w:eastAsia="zh-CN"/>
        </w:rPr>
        <w:t xml:space="preserve">être </w:t>
      </w:r>
      <w:r w:rsidR="0089773D" w:rsidRPr="0089773D">
        <w:rPr>
          <w:rFonts w:ascii="Marianne" w:eastAsia="Times New Roman" w:hAnsi="Marianne" w:cs="Arial"/>
          <w:sz w:val="20"/>
          <w:szCs w:val="20"/>
          <w:lang w:eastAsia="zh-CN"/>
        </w:rPr>
        <w:t>déposés sur la plateforme Synergie (</w:t>
      </w:r>
      <w:hyperlink r:id="rId12" w:history="1">
        <w:r w:rsidR="003A5E17">
          <w:rPr>
            <w:rStyle w:val="Lienhypertexte"/>
            <w:rFonts w:eastAsiaTheme="minorEastAsia" w:hAnsi="Calibri"/>
            <w:color w:val="000000" w:themeColor="text1"/>
            <w:kern w:val="24"/>
          </w:rPr>
          <w:t>https://synergie-europe.fr/e_synergie/portail/FAM</w:t>
        </w:r>
      </w:hyperlink>
      <w:r w:rsidR="0089773D" w:rsidRPr="0089773D">
        <w:rPr>
          <w:rFonts w:ascii="Marianne" w:eastAsia="Times New Roman" w:hAnsi="Marianne" w:cs="Arial"/>
          <w:sz w:val="20"/>
          <w:szCs w:val="20"/>
          <w:lang w:eastAsia="zh-CN"/>
        </w:rPr>
        <w:t xml:space="preserve">) impérativement avant cette date. Tout dossier </w:t>
      </w:r>
      <w:r w:rsidR="007237D9">
        <w:rPr>
          <w:rFonts w:ascii="Marianne" w:eastAsia="Times New Roman" w:hAnsi="Marianne" w:cs="Arial"/>
          <w:sz w:val="20"/>
          <w:szCs w:val="20"/>
          <w:lang w:eastAsia="zh-CN"/>
        </w:rPr>
        <w:t>dépos</w:t>
      </w:r>
      <w:r w:rsidR="0089773D" w:rsidRPr="0089773D">
        <w:rPr>
          <w:rFonts w:ascii="Marianne" w:eastAsia="Times New Roman" w:hAnsi="Marianne" w:cs="Arial"/>
          <w:sz w:val="20"/>
          <w:szCs w:val="20"/>
          <w:lang w:eastAsia="zh-CN"/>
        </w:rPr>
        <w:t xml:space="preserve">é au-delà de cette date sera considéré comme </w:t>
      </w:r>
      <w:r w:rsidR="00BC14B7">
        <w:rPr>
          <w:rFonts w:ascii="Marianne" w:eastAsia="Times New Roman" w:hAnsi="Marianne" w:cs="Arial"/>
          <w:sz w:val="20"/>
          <w:szCs w:val="20"/>
          <w:lang w:eastAsia="zh-CN"/>
        </w:rPr>
        <w:t>in</w:t>
      </w:r>
      <w:r w:rsidR="0089773D" w:rsidRPr="0089773D">
        <w:rPr>
          <w:rFonts w:ascii="Marianne" w:eastAsia="Times New Roman" w:hAnsi="Marianne" w:cs="Arial"/>
          <w:sz w:val="20"/>
          <w:szCs w:val="20"/>
          <w:lang w:eastAsia="zh-CN"/>
        </w:rPr>
        <w:t>éligible</w:t>
      </w:r>
      <w:r w:rsidR="00B45430">
        <w:rPr>
          <w:rFonts w:ascii="Marianne" w:eastAsia="Times New Roman" w:hAnsi="Marianne" w:cs="Arial"/>
          <w:sz w:val="20"/>
          <w:szCs w:val="20"/>
          <w:lang w:eastAsia="zh-CN"/>
        </w:rPr>
        <w:t>.</w:t>
      </w:r>
    </w:p>
    <w:p w14:paraId="39C3F656" w14:textId="4AB66605" w:rsidR="0089773D" w:rsidRPr="0089773D" w:rsidRDefault="00063EA1" w:rsidP="0089773D">
      <w:pPr>
        <w:tabs>
          <w:tab w:val="left" w:pos="7371"/>
        </w:tabs>
        <w:suppressAutoHyphens/>
        <w:spacing w:before="120" w:after="0" w:line="240" w:lineRule="auto"/>
        <w:jc w:val="both"/>
        <w:rPr>
          <w:rFonts w:ascii="Marianne" w:eastAsia="Times New Roman" w:hAnsi="Marianne" w:cs="Arial"/>
          <w:sz w:val="20"/>
          <w:szCs w:val="20"/>
          <w:lang w:eastAsia="zh-CN"/>
        </w:rPr>
      </w:pPr>
      <w:r>
        <w:rPr>
          <w:rFonts w:ascii="Marianne" w:eastAsia="Times New Roman" w:hAnsi="Marianne" w:cs="Arial"/>
          <w:b/>
          <w:sz w:val="20"/>
          <w:szCs w:val="20"/>
          <w:lang w:eastAsia="zh-CN"/>
        </w:rPr>
        <w:t>Avril-mai 202</w:t>
      </w:r>
      <w:r w:rsidR="009F5F05">
        <w:rPr>
          <w:rFonts w:ascii="Marianne" w:eastAsia="Times New Roman" w:hAnsi="Marianne" w:cs="Arial"/>
          <w:b/>
          <w:sz w:val="20"/>
          <w:szCs w:val="20"/>
          <w:lang w:eastAsia="zh-CN"/>
        </w:rPr>
        <w:t>4</w:t>
      </w:r>
      <w:r>
        <w:rPr>
          <w:rFonts w:ascii="Marianne" w:eastAsia="Times New Roman" w:hAnsi="Marianne" w:cs="Arial"/>
          <w:b/>
          <w:sz w:val="20"/>
          <w:szCs w:val="20"/>
          <w:lang w:eastAsia="zh-CN"/>
        </w:rPr>
        <w:t xml:space="preserve"> </w:t>
      </w:r>
      <w:r w:rsidR="0089773D" w:rsidRPr="0089773D">
        <w:rPr>
          <w:rFonts w:ascii="Marianne" w:eastAsia="Times New Roman" w:hAnsi="Marianne" w:cs="Arial"/>
          <w:b/>
          <w:sz w:val="20"/>
          <w:szCs w:val="20"/>
          <w:lang w:eastAsia="zh-CN"/>
        </w:rPr>
        <w:t>:</w:t>
      </w:r>
      <w:r w:rsidR="0089773D" w:rsidRPr="0089773D">
        <w:rPr>
          <w:rFonts w:ascii="Marianne" w:eastAsia="Times New Roman" w:hAnsi="Marianne" w:cs="Arial"/>
          <w:sz w:val="20"/>
          <w:szCs w:val="20"/>
          <w:lang w:eastAsia="zh-CN"/>
        </w:rPr>
        <w:t xml:space="preserve"> </w:t>
      </w:r>
      <w:r w:rsidR="007237D9">
        <w:rPr>
          <w:rFonts w:ascii="Marianne" w:eastAsia="Times New Roman" w:hAnsi="Marianne" w:cs="Arial"/>
          <w:sz w:val="20"/>
          <w:szCs w:val="20"/>
          <w:lang w:eastAsia="zh-CN"/>
        </w:rPr>
        <w:t>I</w:t>
      </w:r>
      <w:r w:rsidR="0089773D" w:rsidRPr="0089773D">
        <w:rPr>
          <w:rFonts w:ascii="Marianne" w:eastAsia="Times New Roman" w:hAnsi="Marianne" w:cs="Arial"/>
          <w:sz w:val="20"/>
          <w:szCs w:val="20"/>
          <w:lang w:eastAsia="zh-CN"/>
        </w:rPr>
        <w:t xml:space="preserve">nstruction des dossiers </w:t>
      </w:r>
      <w:r w:rsidR="007237D9">
        <w:rPr>
          <w:rFonts w:ascii="Marianne" w:eastAsia="Times New Roman" w:hAnsi="Marianne" w:cs="Arial"/>
          <w:sz w:val="20"/>
          <w:szCs w:val="20"/>
          <w:lang w:eastAsia="zh-CN"/>
        </w:rPr>
        <w:t>et sélection des dossiers par le Comité de programmation FEAMPA.</w:t>
      </w:r>
    </w:p>
    <w:p w14:paraId="2DCE1ED4" w14:textId="1FB53FFA" w:rsidR="0089773D" w:rsidRPr="0089773D" w:rsidRDefault="0089773D" w:rsidP="0089773D">
      <w:pPr>
        <w:tabs>
          <w:tab w:val="left" w:pos="7371"/>
        </w:tabs>
        <w:suppressAutoHyphens/>
        <w:spacing w:before="57" w:after="57" w:line="240" w:lineRule="auto"/>
        <w:jc w:val="both"/>
        <w:rPr>
          <w:rFonts w:ascii="Marianne" w:eastAsia="Times New Roman" w:hAnsi="Marianne" w:cs="Arial"/>
          <w:sz w:val="20"/>
          <w:szCs w:val="20"/>
          <w:lang w:eastAsia="zh-CN"/>
        </w:rPr>
      </w:pPr>
      <w:r w:rsidRPr="0089773D">
        <w:rPr>
          <w:rFonts w:ascii="Marianne" w:eastAsia="Times New Roman" w:hAnsi="Marianne" w:cs="Arial"/>
          <w:b/>
          <w:sz w:val="20"/>
          <w:szCs w:val="20"/>
          <w:lang w:eastAsia="zh-CN"/>
        </w:rPr>
        <w:t xml:space="preserve">A partir de </w:t>
      </w:r>
      <w:r w:rsidR="00063EA1">
        <w:rPr>
          <w:rFonts w:ascii="Marianne" w:eastAsia="Times New Roman" w:hAnsi="Marianne" w:cs="Arial"/>
          <w:b/>
          <w:sz w:val="20"/>
          <w:szCs w:val="20"/>
          <w:lang w:eastAsia="zh-CN"/>
        </w:rPr>
        <w:t xml:space="preserve">mai </w:t>
      </w:r>
      <w:r w:rsidRPr="0089773D">
        <w:rPr>
          <w:rFonts w:ascii="Marianne" w:eastAsia="Times New Roman" w:hAnsi="Marianne" w:cs="Arial"/>
          <w:b/>
          <w:sz w:val="20"/>
          <w:szCs w:val="20"/>
          <w:lang w:eastAsia="zh-CN"/>
        </w:rPr>
        <w:t>202</w:t>
      </w:r>
      <w:r w:rsidR="009F5F05">
        <w:rPr>
          <w:rFonts w:ascii="Marianne" w:eastAsia="Times New Roman" w:hAnsi="Marianne" w:cs="Arial"/>
          <w:b/>
          <w:sz w:val="20"/>
          <w:szCs w:val="20"/>
          <w:lang w:eastAsia="zh-CN"/>
        </w:rPr>
        <w:t xml:space="preserve">4 </w:t>
      </w:r>
      <w:r w:rsidRPr="0089773D">
        <w:rPr>
          <w:rFonts w:ascii="Marianne" w:eastAsia="Times New Roman" w:hAnsi="Marianne" w:cs="Arial"/>
          <w:b/>
          <w:sz w:val="20"/>
          <w:szCs w:val="20"/>
          <w:lang w:eastAsia="zh-CN"/>
        </w:rPr>
        <w:t>:</w:t>
      </w:r>
      <w:r w:rsidRPr="0089773D">
        <w:rPr>
          <w:rFonts w:ascii="Marianne" w:eastAsia="Times New Roman" w:hAnsi="Marianne" w:cs="Arial"/>
          <w:sz w:val="20"/>
          <w:szCs w:val="20"/>
          <w:lang w:eastAsia="zh-CN"/>
        </w:rPr>
        <w:t xml:space="preserve"> Signature des décisions attributives</w:t>
      </w:r>
      <w:r w:rsidR="007237D9">
        <w:rPr>
          <w:rFonts w:ascii="Marianne" w:eastAsia="Times New Roman" w:hAnsi="Marianne" w:cs="Arial"/>
          <w:sz w:val="20"/>
          <w:szCs w:val="20"/>
          <w:lang w:eastAsia="zh-CN"/>
        </w:rPr>
        <w:t xml:space="preserve"> pour l’e</w:t>
      </w:r>
      <w:r w:rsidRPr="0089773D">
        <w:rPr>
          <w:rFonts w:ascii="Marianne" w:eastAsia="Times New Roman" w:hAnsi="Marianne" w:cs="Arial"/>
          <w:sz w:val="20"/>
          <w:szCs w:val="20"/>
          <w:lang w:eastAsia="zh-CN"/>
        </w:rPr>
        <w:t>ngagement comptable et juridique</w:t>
      </w:r>
      <w:r w:rsidR="007237D9">
        <w:rPr>
          <w:rFonts w:ascii="Marianne" w:eastAsia="Times New Roman" w:hAnsi="Marianne" w:cs="Arial"/>
          <w:sz w:val="20"/>
          <w:szCs w:val="20"/>
          <w:lang w:eastAsia="zh-CN"/>
        </w:rPr>
        <w:t xml:space="preserve"> des dossiers</w:t>
      </w:r>
      <w:r w:rsidRPr="0089773D">
        <w:rPr>
          <w:rFonts w:ascii="Marianne" w:eastAsia="Times New Roman" w:hAnsi="Marianne" w:cs="Arial"/>
          <w:sz w:val="20"/>
          <w:szCs w:val="20"/>
          <w:lang w:eastAsia="zh-CN"/>
        </w:rPr>
        <w:t xml:space="preserve">. </w:t>
      </w:r>
    </w:p>
    <w:p w14:paraId="57817FD5" w14:textId="77777777" w:rsidR="0089773D" w:rsidRPr="0089773D" w:rsidRDefault="0089773D" w:rsidP="0089773D">
      <w:pPr>
        <w:pStyle w:val="TitreI"/>
      </w:pPr>
      <w:bookmarkStart w:id="30" w:name="_Toc65595691"/>
      <w:bookmarkStart w:id="31" w:name="_Toc108538804"/>
      <w:r w:rsidRPr="0089773D">
        <w:t>Composition des dossiers</w:t>
      </w:r>
      <w:bookmarkEnd w:id="30"/>
      <w:bookmarkEnd w:id="31"/>
    </w:p>
    <w:p w14:paraId="3392D526" w14:textId="02B2A6F3" w:rsidR="0089773D" w:rsidRPr="002029E6" w:rsidRDefault="0089773D" w:rsidP="0089773D">
      <w:pPr>
        <w:tabs>
          <w:tab w:val="left" w:pos="7371"/>
        </w:tabs>
        <w:suppressAutoHyphens/>
        <w:spacing w:before="57" w:after="57" w:line="240" w:lineRule="auto"/>
        <w:jc w:val="both"/>
        <w:rPr>
          <w:rFonts w:ascii="Marianne" w:eastAsia="Times New Roman" w:hAnsi="Marianne" w:cs="Arial"/>
          <w:b/>
          <w:sz w:val="20"/>
          <w:szCs w:val="20"/>
          <w:lang w:eastAsia="zh-CN"/>
        </w:rPr>
      </w:pPr>
      <w:r w:rsidRPr="0089773D">
        <w:rPr>
          <w:rFonts w:ascii="Marianne" w:eastAsia="Times New Roman" w:hAnsi="Marianne" w:cs="Arial"/>
          <w:sz w:val="20"/>
          <w:szCs w:val="20"/>
          <w:lang w:eastAsia="zh-CN"/>
        </w:rPr>
        <w:t>Les dossiers de réponse à l’appel à projet</w:t>
      </w:r>
      <w:r w:rsidR="007237D9">
        <w:rPr>
          <w:rFonts w:ascii="Marianne" w:eastAsia="Times New Roman" w:hAnsi="Marianne" w:cs="Arial"/>
          <w:sz w:val="20"/>
          <w:szCs w:val="20"/>
          <w:lang w:eastAsia="zh-CN"/>
        </w:rPr>
        <w:t>s</w:t>
      </w:r>
      <w:r w:rsidRPr="0089773D">
        <w:rPr>
          <w:rFonts w:ascii="Marianne" w:eastAsia="Times New Roman" w:hAnsi="Marianne" w:cs="Arial"/>
          <w:sz w:val="20"/>
          <w:szCs w:val="20"/>
          <w:lang w:eastAsia="zh-CN"/>
        </w:rPr>
        <w:t xml:space="preserve"> déposés </w:t>
      </w:r>
      <w:r w:rsidRPr="0089773D">
        <w:rPr>
          <w:rFonts w:ascii="Marianne" w:eastAsia="Times New Roman" w:hAnsi="Marianne" w:cs="Arial"/>
          <w:b/>
          <w:sz w:val="20"/>
          <w:szCs w:val="20"/>
          <w:lang w:eastAsia="zh-CN"/>
        </w:rPr>
        <w:t>devront comprendre l’ensemble des pièces suivantes :</w:t>
      </w:r>
    </w:p>
    <w:p w14:paraId="2307EE4B" w14:textId="51677111" w:rsidR="000C540D" w:rsidRDefault="00332B6E" w:rsidP="00944F57">
      <w:pPr>
        <w:numPr>
          <w:ilvl w:val="0"/>
          <w:numId w:val="5"/>
        </w:numPr>
        <w:tabs>
          <w:tab w:val="left" w:pos="7371"/>
        </w:tabs>
        <w:suppressAutoHyphens/>
        <w:spacing w:before="57" w:after="57" w:line="240" w:lineRule="auto"/>
        <w:jc w:val="both"/>
        <w:rPr>
          <w:rFonts w:ascii="Marianne" w:eastAsia="Times New Roman" w:hAnsi="Marianne" w:cs="Arial"/>
          <w:sz w:val="20"/>
          <w:szCs w:val="20"/>
          <w:lang w:eastAsia="zh-CN"/>
        </w:rPr>
      </w:pPr>
      <w:r>
        <w:rPr>
          <w:rFonts w:ascii="Marianne" w:eastAsia="Times New Roman" w:hAnsi="Marianne" w:cs="Arial"/>
          <w:sz w:val="20"/>
          <w:szCs w:val="20"/>
          <w:lang w:eastAsia="zh-CN"/>
        </w:rPr>
        <w:t>Le</w:t>
      </w:r>
      <w:r w:rsidR="0089773D" w:rsidRPr="0089773D">
        <w:rPr>
          <w:rFonts w:ascii="Marianne" w:eastAsia="Times New Roman" w:hAnsi="Marianne" w:cs="Arial"/>
          <w:sz w:val="20"/>
          <w:szCs w:val="20"/>
          <w:lang w:eastAsia="zh-CN"/>
        </w:rPr>
        <w:t xml:space="preserve"> formulaire de demande d’aide dûment renseigné sur le portail de dépôt</w:t>
      </w:r>
      <w:r>
        <w:rPr>
          <w:rFonts w:ascii="Marianne" w:eastAsia="Times New Roman" w:hAnsi="Marianne" w:cs="Arial"/>
          <w:sz w:val="20"/>
          <w:szCs w:val="20"/>
          <w:lang w:eastAsia="zh-CN"/>
        </w:rPr>
        <w:t> ;</w:t>
      </w:r>
    </w:p>
    <w:p w14:paraId="271049D2" w14:textId="1E781A08" w:rsidR="002029E6" w:rsidRPr="000F2F98" w:rsidRDefault="000F2F98" w:rsidP="000F2F98">
      <w:pPr>
        <w:numPr>
          <w:ilvl w:val="0"/>
          <w:numId w:val="5"/>
        </w:numPr>
        <w:tabs>
          <w:tab w:val="left" w:pos="7371"/>
        </w:tabs>
        <w:suppressAutoHyphens/>
        <w:spacing w:before="57" w:after="57" w:line="240" w:lineRule="auto"/>
        <w:jc w:val="both"/>
        <w:rPr>
          <w:rFonts w:ascii="Marianne" w:eastAsia="Times New Roman" w:hAnsi="Marianne" w:cs="Arial"/>
          <w:sz w:val="20"/>
          <w:szCs w:val="20"/>
          <w:lang w:eastAsia="zh-CN"/>
        </w:rPr>
      </w:pPr>
      <w:r w:rsidRPr="0089773D">
        <w:rPr>
          <w:rFonts w:ascii="Marianne" w:eastAsia="Times New Roman" w:hAnsi="Marianne" w:cs="Arial"/>
          <w:sz w:val="20"/>
          <w:szCs w:val="20"/>
          <w:lang w:eastAsia="zh-CN"/>
        </w:rPr>
        <w:t>L</w:t>
      </w:r>
      <w:r>
        <w:rPr>
          <w:rFonts w:ascii="Marianne" w:eastAsia="Times New Roman" w:hAnsi="Marianne" w:cs="Arial"/>
          <w:sz w:val="20"/>
          <w:szCs w:val="20"/>
          <w:lang w:eastAsia="zh-CN"/>
        </w:rPr>
        <w:t>’annexe financière à</w:t>
      </w:r>
      <w:r w:rsidRPr="0089773D">
        <w:rPr>
          <w:rFonts w:ascii="Marianne" w:eastAsia="Times New Roman" w:hAnsi="Marianne" w:cs="Arial"/>
          <w:sz w:val="20"/>
          <w:szCs w:val="20"/>
          <w:lang w:eastAsia="zh-CN"/>
        </w:rPr>
        <w:t xml:space="preserve"> la demande d’aide dûment remplie</w:t>
      </w:r>
      <w:r>
        <w:rPr>
          <w:rFonts w:ascii="Marianne" w:eastAsia="Times New Roman" w:hAnsi="Marianne" w:cs="Arial"/>
          <w:sz w:val="20"/>
          <w:szCs w:val="20"/>
          <w:lang w:eastAsia="zh-CN"/>
        </w:rPr>
        <w:t xml:space="preserve"> indiquant le prévisionnel des dépenses</w:t>
      </w:r>
      <w:r w:rsidR="00332B6E">
        <w:rPr>
          <w:rFonts w:ascii="Marianne" w:eastAsia="Times New Roman" w:hAnsi="Marianne" w:cs="Arial"/>
          <w:sz w:val="20"/>
          <w:szCs w:val="20"/>
          <w:lang w:eastAsia="zh-CN"/>
        </w:rPr>
        <w:t> ;</w:t>
      </w:r>
    </w:p>
    <w:p w14:paraId="36ECB1F7" w14:textId="62B2ADA6" w:rsidR="002029E6" w:rsidRPr="002029E6" w:rsidRDefault="00332B6E" w:rsidP="00944F57">
      <w:pPr>
        <w:numPr>
          <w:ilvl w:val="0"/>
          <w:numId w:val="5"/>
        </w:numPr>
        <w:tabs>
          <w:tab w:val="left" w:pos="7371"/>
        </w:tabs>
        <w:suppressAutoHyphens/>
        <w:spacing w:before="57" w:after="57" w:line="240" w:lineRule="auto"/>
        <w:jc w:val="both"/>
        <w:rPr>
          <w:rFonts w:ascii="Marianne" w:eastAsia="Times New Roman" w:hAnsi="Marianne" w:cs="Arial"/>
          <w:sz w:val="20"/>
          <w:szCs w:val="20"/>
          <w:lang w:eastAsia="zh-CN"/>
        </w:rPr>
      </w:pPr>
      <w:r w:rsidRPr="002029E6">
        <w:rPr>
          <w:rFonts w:ascii="Marianne" w:eastAsia="Times New Roman" w:hAnsi="Marianne" w:cs="Arial"/>
          <w:sz w:val="20"/>
          <w:szCs w:val="20"/>
          <w:lang w:eastAsia="zh-CN"/>
        </w:rPr>
        <w:t>Le</w:t>
      </w:r>
      <w:r w:rsidR="002029E6" w:rsidRPr="002029E6">
        <w:rPr>
          <w:rFonts w:ascii="Marianne" w:eastAsia="Times New Roman" w:hAnsi="Marianne" w:cs="Arial"/>
          <w:sz w:val="20"/>
          <w:szCs w:val="20"/>
          <w:lang w:eastAsia="zh-CN"/>
        </w:rPr>
        <w:t xml:space="preserve"> dossier technique détaillant l’ensemble du projet dûment rempli</w:t>
      </w:r>
      <w:r>
        <w:rPr>
          <w:rFonts w:ascii="Marianne" w:eastAsia="Times New Roman" w:hAnsi="Marianne" w:cs="Arial"/>
          <w:sz w:val="20"/>
          <w:szCs w:val="20"/>
          <w:lang w:eastAsia="zh-CN"/>
        </w:rPr>
        <w:t> ;</w:t>
      </w:r>
    </w:p>
    <w:p w14:paraId="31741ECF" w14:textId="1D8A4F1E" w:rsidR="002029E6" w:rsidRPr="002029E6" w:rsidRDefault="00332B6E" w:rsidP="00944F57">
      <w:pPr>
        <w:numPr>
          <w:ilvl w:val="0"/>
          <w:numId w:val="5"/>
        </w:numPr>
        <w:tabs>
          <w:tab w:val="left" w:pos="7371"/>
        </w:tabs>
        <w:suppressAutoHyphens/>
        <w:spacing w:before="57" w:after="57" w:line="240" w:lineRule="auto"/>
        <w:jc w:val="both"/>
        <w:rPr>
          <w:rFonts w:ascii="Marianne" w:eastAsia="Times New Roman" w:hAnsi="Marianne" w:cs="Arial"/>
          <w:sz w:val="20"/>
          <w:szCs w:val="20"/>
          <w:lang w:eastAsia="zh-CN"/>
        </w:rPr>
      </w:pPr>
      <w:r w:rsidRPr="002029E6">
        <w:rPr>
          <w:rFonts w:ascii="Marianne" w:eastAsia="Times New Roman" w:hAnsi="Marianne" w:cs="Arial"/>
          <w:sz w:val="20"/>
          <w:szCs w:val="20"/>
          <w:lang w:eastAsia="zh-CN"/>
        </w:rPr>
        <w:t>Pour</w:t>
      </w:r>
      <w:r w:rsidR="002029E6" w:rsidRPr="002029E6">
        <w:rPr>
          <w:rFonts w:ascii="Marianne" w:eastAsia="Times New Roman" w:hAnsi="Marianne" w:cs="Arial"/>
          <w:sz w:val="20"/>
          <w:szCs w:val="20"/>
          <w:lang w:eastAsia="zh-CN"/>
        </w:rPr>
        <w:t xml:space="preserve"> les volets 1 à 3, la convention de partenariat signée par l’ensemble des partenaires</w:t>
      </w:r>
      <w:r>
        <w:rPr>
          <w:rFonts w:ascii="Marianne" w:eastAsia="Times New Roman" w:hAnsi="Marianne" w:cs="Arial"/>
          <w:sz w:val="20"/>
          <w:szCs w:val="20"/>
          <w:lang w:eastAsia="zh-CN"/>
        </w:rPr>
        <w:t> ;</w:t>
      </w:r>
    </w:p>
    <w:p w14:paraId="7ABB233B" w14:textId="179B1F05" w:rsidR="00CD5522" w:rsidRDefault="00332B6E" w:rsidP="00944F57">
      <w:pPr>
        <w:numPr>
          <w:ilvl w:val="0"/>
          <w:numId w:val="5"/>
        </w:numPr>
        <w:tabs>
          <w:tab w:val="left" w:pos="7371"/>
        </w:tabs>
        <w:suppressAutoHyphens/>
        <w:spacing w:before="57" w:after="57" w:line="240" w:lineRule="auto"/>
        <w:jc w:val="both"/>
        <w:rPr>
          <w:rFonts w:ascii="Marianne" w:eastAsia="Times New Roman" w:hAnsi="Marianne" w:cs="Arial"/>
          <w:sz w:val="20"/>
          <w:szCs w:val="20"/>
          <w:lang w:eastAsia="zh-CN"/>
        </w:rPr>
      </w:pPr>
      <w:r>
        <w:rPr>
          <w:rFonts w:ascii="Marianne" w:eastAsia="Times New Roman" w:hAnsi="Marianne" w:cs="Arial"/>
          <w:sz w:val="20"/>
          <w:szCs w:val="20"/>
          <w:lang w:eastAsia="zh-CN"/>
        </w:rPr>
        <w:t>Les</w:t>
      </w:r>
      <w:r w:rsidR="0089773D" w:rsidRPr="0089773D">
        <w:rPr>
          <w:rFonts w:ascii="Marianne" w:eastAsia="Times New Roman" w:hAnsi="Marianne" w:cs="Arial"/>
          <w:sz w:val="20"/>
          <w:szCs w:val="20"/>
          <w:lang w:eastAsia="zh-CN"/>
        </w:rPr>
        <w:t xml:space="preserve"> </w:t>
      </w:r>
      <w:r w:rsidR="00BC14B7">
        <w:rPr>
          <w:rFonts w:ascii="Marianne" w:eastAsia="Times New Roman" w:hAnsi="Marianne" w:cs="Arial"/>
          <w:sz w:val="20"/>
          <w:szCs w:val="20"/>
          <w:lang w:eastAsia="zh-CN"/>
        </w:rPr>
        <w:t xml:space="preserve">pièces justificatives communes à l’ensemble des mesures FEAMPA et </w:t>
      </w:r>
      <w:r w:rsidR="004C118C">
        <w:rPr>
          <w:rFonts w:ascii="Marianne" w:eastAsia="Times New Roman" w:hAnsi="Marianne" w:cs="Arial"/>
          <w:sz w:val="20"/>
          <w:szCs w:val="20"/>
          <w:lang w:eastAsia="zh-CN"/>
        </w:rPr>
        <w:t>les pièces justi</w:t>
      </w:r>
      <w:r w:rsidR="002029E6">
        <w:rPr>
          <w:rFonts w:ascii="Marianne" w:eastAsia="Times New Roman" w:hAnsi="Marianne" w:cs="Arial"/>
          <w:sz w:val="20"/>
          <w:szCs w:val="20"/>
          <w:lang w:eastAsia="zh-CN"/>
        </w:rPr>
        <w:t>ficatives spécifiques à l’OS 1.1 TA 1</w:t>
      </w:r>
      <w:r w:rsidR="004C118C">
        <w:rPr>
          <w:rFonts w:ascii="Marianne" w:eastAsia="Times New Roman" w:hAnsi="Marianne" w:cs="Arial"/>
          <w:sz w:val="20"/>
          <w:szCs w:val="20"/>
          <w:lang w:eastAsia="zh-CN"/>
        </w:rPr>
        <w:t xml:space="preserve"> «</w:t>
      </w:r>
      <w:r w:rsidR="004C118C">
        <w:rPr>
          <w:rFonts w:ascii="Calibri" w:eastAsia="Times New Roman" w:hAnsi="Calibri" w:cs="Calibri"/>
          <w:sz w:val="20"/>
          <w:szCs w:val="20"/>
          <w:lang w:eastAsia="zh-CN"/>
        </w:rPr>
        <w:t> </w:t>
      </w:r>
      <w:r w:rsidR="002029E6">
        <w:rPr>
          <w:rFonts w:ascii="Marianne" w:eastAsia="Times New Roman" w:hAnsi="Marianne" w:cs="Arial"/>
          <w:sz w:val="20"/>
          <w:szCs w:val="20"/>
          <w:lang w:eastAsia="zh-CN"/>
        </w:rPr>
        <w:t>Partenariats scientifiques-pêcheurs</w:t>
      </w:r>
      <w:r w:rsidR="004C118C">
        <w:rPr>
          <w:rFonts w:ascii="Calibri" w:eastAsia="Times New Roman" w:hAnsi="Calibri" w:cs="Calibri"/>
          <w:sz w:val="20"/>
          <w:szCs w:val="20"/>
          <w:lang w:eastAsia="zh-CN"/>
        </w:rPr>
        <w:t> </w:t>
      </w:r>
      <w:r w:rsidR="004C118C">
        <w:rPr>
          <w:rFonts w:ascii="Marianne" w:eastAsia="Times New Roman" w:hAnsi="Marianne" w:cs="Marianne"/>
          <w:sz w:val="20"/>
          <w:szCs w:val="20"/>
          <w:lang w:eastAsia="zh-CN"/>
        </w:rPr>
        <w:t>»</w:t>
      </w:r>
      <w:r w:rsidR="002029E6">
        <w:rPr>
          <w:rFonts w:ascii="Marianne" w:eastAsia="Times New Roman" w:hAnsi="Marianne" w:cs="Arial"/>
          <w:sz w:val="20"/>
          <w:szCs w:val="20"/>
          <w:lang w:eastAsia="zh-CN"/>
        </w:rPr>
        <w:t xml:space="preserve"> (</w:t>
      </w:r>
      <w:proofErr w:type="spellStart"/>
      <w:r w:rsidR="002029E6">
        <w:rPr>
          <w:rFonts w:ascii="Marianne" w:eastAsia="Times New Roman" w:hAnsi="Marianne" w:cs="Arial"/>
          <w:sz w:val="20"/>
          <w:szCs w:val="20"/>
          <w:lang w:eastAsia="zh-CN"/>
        </w:rPr>
        <w:t>cf</w:t>
      </w:r>
      <w:proofErr w:type="spellEnd"/>
      <w:r w:rsidR="002029E6">
        <w:rPr>
          <w:rFonts w:ascii="Marianne" w:eastAsia="Times New Roman" w:hAnsi="Marianne" w:cs="Arial"/>
          <w:sz w:val="20"/>
          <w:szCs w:val="20"/>
          <w:lang w:eastAsia="zh-CN"/>
        </w:rPr>
        <w:t xml:space="preserve"> annexe 3)</w:t>
      </w:r>
      <w:r>
        <w:rPr>
          <w:rFonts w:ascii="Marianne" w:eastAsia="Times New Roman" w:hAnsi="Marianne" w:cs="Arial"/>
          <w:sz w:val="20"/>
          <w:szCs w:val="20"/>
          <w:lang w:eastAsia="zh-CN"/>
        </w:rPr>
        <w:t>.</w:t>
      </w:r>
    </w:p>
    <w:p w14:paraId="2655F10C" w14:textId="308F114F" w:rsidR="0089773D" w:rsidRPr="000F2F98" w:rsidRDefault="00A53552" w:rsidP="000F2F98">
      <w:pPr>
        <w:jc w:val="both"/>
        <w:rPr>
          <w:rFonts w:ascii="Marianne" w:hAnsi="Marianne"/>
          <w:color w:val="0563C1" w:themeColor="hyperlink"/>
          <w:sz w:val="20"/>
          <w:szCs w:val="20"/>
          <w:u w:val="single"/>
        </w:rPr>
      </w:pPr>
      <w:r>
        <w:rPr>
          <w:rFonts w:ascii="Marianne" w:hAnsi="Marianne" w:cs="Arial"/>
          <w:sz w:val="20"/>
          <w:szCs w:val="20"/>
          <w:lang w:eastAsia="zh-CN"/>
        </w:rPr>
        <w:t xml:space="preserve">L’annexe financière </w:t>
      </w:r>
      <w:r w:rsidRPr="0089773D">
        <w:rPr>
          <w:rFonts w:ascii="Marianne" w:hAnsi="Marianne" w:cs="Arial"/>
          <w:sz w:val="20"/>
          <w:szCs w:val="20"/>
          <w:lang w:eastAsia="zh-CN"/>
        </w:rPr>
        <w:t>à la demande d’aide</w:t>
      </w:r>
      <w:r>
        <w:rPr>
          <w:rFonts w:ascii="Marianne" w:hAnsi="Marianne" w:cs="Arial"/>
          <w:sz w:val="20"/>
          <w:szCs w:val="20"/>
          <w:lang w:eastAsia="zh-CN"/>
        </w:rPr>
        <w:t xml:space="preserve">, </w:t>
      </w:r>
      <w:r w:rsidRPr="0089773D">
        <w:rPr>
          <w:rFonts w:ascii="Marianne" w:hAnsi="Marianne" w:cs="Arial"/>
          <w:sz w:val="20"/>
          <w:szCs w:val="20"/>
          <w:lang w:eastAsia="zh-CN"/>
        </w:rPr>
        <w:t>le dossier technique</w:t>
      </w:r>
      <w:r>
        <w:rPr>
          <w:rFonts w:ascii="Marianne" w:hAnsi="Marianne" w:cs="Arial"/>
          <w:sz w:val="20"/>
          <w:szCs w:val="20"/>
          <w:lang w:eastAsia="zh-CN"/>
        </w:rPr>
        <w:t xml:space="preserve"> et la liste des pièces justificatives </w:t>
      </w:r>
      <w:r w:rsidRPr="0089773D">
        <w:rPr>
          <w:rFonts w:ascii="Marianne" w:hAnsi="Marianne" w:cs="Arial"/>
          <w:sz w:val="20"/>
          <w:szCs w:val="20"/>
          <w:lang w:eastAsia="zh-CN"/>
        </w:rPr>
        <w:t>sont téléchargeables sur le site</w:t>
      </w:r>
      <w:r w:rsidRPr="008D011B">
        <w:rPr>
          <w:rFonts w:ascii="Marianne" w:hAnsi="Marianne" w:cs="Arial"/>
          <w:sz w:val="20"/>
          <w:szCs w:val="20"/>
          <w:lang w:eastAsia="zh-CN"/>
        </w:rPr>
        <w:t> de FranceAgriMer</w:t>
      </w:r>
      <w:r w:rsidRPr="0089773D">
        <w:rPr>
          <w:rFonts w:ascii="Marianne" w:hAnsi="Marianne" w:cs="Arial"/>
          <w:sz w:val="20"/>
          <w:szCs w:val="20"/>
          <w:lang w:eastAsia="zh-CN"/>
        </w:rPr>
        <w:t>:</w:t>
      </w:r>
      <w:r w:rsidRPr="0089773D">
        <w:rPr>
          <w:rFonts w:ascii="Marianne" w:hAnsi="Marianne"/>
          <w:sz w:val="20"/>
          <w:szCs w:val="20"/>
        </w:rPr>
        <w:t xml:space="preserve"> </w:t>
      </w:r>
      <w:hyperlink r:id="rId13" w:history="1">
        <w:r w:rsidRPr="00181F58">
          <w:rPr>
            <w:rStyle w:val="Lienhypertexte"/>
            <w:rFonts w:ascii="Marianne" w:hAnsi="Marianne"/>
            <w:sz w:val="20"/>
            <w:szCs w:val="20"/>
          </w:rPr>
          <w:t>https://www.franceagrimer.fr/filiere-peche-et-aquaculture/Accompagner/FEAMPA</w:t>
        </w:r>
      </w:hyperlink>
    </w:p>
    <w:p w14:paraId="5751808D" w14:textId="7B7492A9" w:rsidR="006014EE" w:rsidRPr="006014EE" w:rsidRDefault="0089773D" w:rsidP="0089773D">
      <w:pPr>
        <w:jc w:val="both"/>
        <w:rPr>
          <w:rFonts w:eastAsiaTheme="minorEastAsia" w:hAnsi="Calibri"/>
          <w:color w:val="000000" w:themeColor="text1"/>
          <w:kern w:val="24"/>
          <w:u w:val="single"/>
        </w:rPr>
      </w:pPr>
      <w:r w:rsidRPr="0089773D">
        <w:rPr>
          <w:rFonts w:ascii="Marianne" w:hAnsi="Marianne" w:cs="Arial"/>
          <w:sz w:val="20"/>
          <w:szCs w:val="20"/>
          <w:lang w:eastAsia="zh-CN"/>
        </w:rPr>
        <w:t>Le formulaire de demande d’aide</w:t>
      </w:r>
      <w:r w:rsidR="00A53552">
        <w:rPr>
          <w:rFonts w:ascii="Marianne" w:hAnsi="Marianne" w:cs="Arial"/>
          <w:sz w:val="20"/>
          <w:szCs w:val="20"/>
          <w:lang w:eastAsia="zh-CN"/>
        </w:rPr>
        <w:t xml:space="preserve"> et l’ensemble des pièces du dossier sont à remplir et à déposer sur la plateforme Synergie</w:t>
      </w:r>
      <w:r w:rsidR="00A53552">
        <w:rPr>
          <w:rFonts w:ascii="Calibri" w:hAnsi="Calibri" w:cs="Calibri"/>
          <w:sz w:val="20"/>
          <w:szCs w:val="20"/>
          <w:lang w:eastAsia="zh-CN"/>
        </w:rPr>
        <w:t> </w:t>
      </w:r>
      <w:r w:rsidR="00A53552">
        <w:rPr>
          <w:rFonts w:ascii="Marianne" w:hAnsi="Marianne" w:cs="Arial"/>
          <w:sz w:val="20"/>
          <w:szCs w:val="20"/>
          <w:lang w:eastAsia="zh-CN"/>
        </w:rPr>
        <w:t xml:space="preserve">: </w:t>
      </w:r>
      <w:hyperlink r:id="rId14" w:history="1">
        <w:r w:rsidR="003A5E17">
          <w:rPr>
            <w:rStyle w:val="Lienhypertexte"/>
            <w:rFonts w:eastAsiaTheme="minorEastAsia" w:hAnsi="Calibri"/>
            <w:color w:val="000000" w:themeColor="text1"/>
            <w:kern w:val="24"/>
          </w:rPr>
          <w:t>https://synergie-europe.fr/e_synergie/portail/FAM</w:t>
        </w:r>
      </w:hyperlink>
      <w:r w:rsidR="006014EE">
        <w:rPr>
          <w:rStyle w:val="Lienhypertexte"/>
          <w:rFonts w:eastAsiaTheme="minorEastAsia" w:hAnsi="Calibri"/>
          <w:color w:val="000000" w:themeColor="text1"/>
          <w:kern w:val="24"/>
        </w:rPr>
        <w:t xml:space="preserve">. </w:t>
      </w:r>
      <w:r w:rsidR="006014EE">
        <w:rPr>
          <w:rFonts w:ascii="Marianne" w:hAnsi="Marianne" w:cs="Arial"/>
          <w:sz w:val="20"/>
          <w:szCs w:val="20"/>
          <w:lang w:eastAsia="zh-CN"/>
        </w:rPr>
        <w:t>La région à laquelle est affiliée cet appel à projet est «</w:t>
      </w:r>
      <w:r w:rsidR="006014EE">
        <w:rPr>
          <w:rFonts w:ascii="Calibri" w:hAnsi="Calibri" w:cs="Calibri"/>
          <w:sz w:val="20"/>
          <w:szCs w:val="20"/>
          <w:lang w:eastAsia="zh-CN"/>
        </w:rPr>
        <w:t> </w:t>
      </w:r>
      <w:r w:rsidR="006014EE">
        <w:rPr>
          <w:rFonts w:ascii="Marianne" w:hAnsi="Marianne" w:cs="Arial"/>
          <w:sz w:val="20"/>
          <w:szCs w:val="20"/>
          <w:lang w:eastAsia="zh-CN"/>
        </w:rPr>
        <w:t>FranceAgriMer</w:t>
      </w:r>
      <w:r w:rsidR="006014EE">
        <w:rPr>
          <w:rFonts w:ascii="Calibri" w:hAnsi="Calibri" w:cs="Calibri"/>
          <w:sz w:val="20"/>
          <w:szCs w:val="20"/>
          <w:lang w:eastAsia="zh-CN"/>
        </w:rPr>
        <w:t> </w:t>
      </w:r>
      <w:r w:rsidR="006014EE">
        <w:rPr>
          <w:rFonts w:ascii="Marianne" w:hAnsi="Marianne" w:cs="Marianne"/>
          <w:sz w:val="20"/>
          <w:szCs w:val="20"/>
          <w:lang w:eastAsia="zh-CN"/>
        </w:rPr>
        <w:t>»</w:t>
      </w:r>
      <w:r w:rsidR="006014EE">
        <w:rPr>
          <w:rFonts w:ascii="Marianne" w:hAnsi="Marianne" w:cs="Arial"/>
          <w:sz w:val="20"/>
          <w:szCs w:val="20"/>
          <w:lang w:eastAsia="zh-CN"/>
        </w:rPr>
        <w:t>, sur le programme suivant «</w:t>
      </w:r>
      <w:r w:rsidR="006014EE">
        <w:rPr>
          <w:rFonts w:ascii="Calibri" w:hAnsi="Calibri" w:cs="Calibri"/>
          <w:sz w:val="20"/>
          <w:szCs w:val="20"/>
          <w:lang w:eastAsia="zh-CN"/>
        </w:rPr>
        <w:t> </w:t>
      </w:r>
      <w:r w:rsidR="006014EE" w:rsidRPr="006014EE">
        <w:rPr>
          <w:rFonts w:ascii="Marianne" w:hAnsi="Marianne" w:cs="Arial"/>
          <w:sz w:val="20"/>
          <w:szCs w:val="20"/>
          <w:lang w:eastAsia="zh-CN"/>
        </w:rPr>
        <w:t>Programme national FEAMPA FranceAgriMer 2021-2027</w:t>
      </w:r>
      <w:r w:rsidR="006014EE">
        <w:rPr>
          <w:rFonts w:ascii="Calibri" w:hAnsi="Calibri" w:cs="Calibri"/>
          <w:sz w:val="20"/>
          <w:szCs w:val="20"/>
          <w:lang w:eastAsia="zh-CN"/>
        </w:rPr>
        <w:t> </w:t>
      </w:r>
      <w:r w:rsidR="006014EE">
        <w:rPr>
          <w:rFonts w:ascii="Marianne" w:hAnsi="Marianne" w:cs="Marianne"/>
          <w:sz w:val="20"/>
          <w:szCs w:val="20"/>
          <w:lang w:eastAsia="zh-CN"/>
        </w:rPr>
        <w:t>».</w:t>
      </w:r>
    </w:p>
    <w:p w14:paraId="16D719C4" w14:textId="2810E5AE" w:rsidR="00B71AA0" w:rsidRDefault="00B71AA0" w:rsidP="00CA304C">
      <w:pPr>
        <w:jc w:val="both"/>
        <w:rPr>
          <w:rFonts w:ascii="Arial" w:hAnsi="Arial" w:cs="Arial"/>
          <w:lang w:eastAsia="zh-CN"/>
        </w:rPr>
      </w:pPr>
    </w:p>
    <w:p w14:paraId="08CBBD89" w14:textId="313CF430" w:rsidR="002029E6" w:rsidRDefault="002029E6">
      <w:r>
        <w:br w:type="page"/>
      </w:r>
    </w:p>
    <w:p w14:paraId="3CBB963F" w14:textId="77777777" w:rsidR="002029E6" w:rsidRPr="00332B6E" w:rsidRDefault="002029E6" w:rsidP="002029E6">
      <w:pPr>
        <w:rPr>
          <w:sz w:val="28"/>
        </w:rPr>
      </w:pPr>
      <w:r w:rsidRPr="00332B6E">
        <w:rPr>
          <w:b/>
          <w:sz w:val="28"/>
          <w:u w:val="single"/>
        </w:rPr>
        <w:lastRenderedPageBreak/>
        <w:t xml:space="preserve">Annexe 1 : Liste non exhaustive des bénéficiaires éligibles </w:t>
      </w:r>
    </w:p>
    <w:p w14:paraId="0A12E978" w14:textId="1D84C91B" w:rsidR="002029E6" w:rsidRPr="002029E6" w:rsidRDefault="002029E6" w:rsidP="002029E6">
      <w:r>
        <w:rPr>
          <w:sz w:val="28"/>
          <w:szCs w:val="28"/>
        </w:rPr>
        <w:t>1. Liste des établissements publics ayant des missions de recherche sur le milieu marin</w:t>
      </w:r>
    </w:p>
    <w:p w14:paraId="1293459D" w14:textId="77777777" w:rsidR="002029E6" w:rsidRDefault="002029E6" w:rsidP="002029E6">
      <w:pPr>
        <w:spacing w:after="0"/>
      </w:pPr>
      <w:r>
        <w:rPr>
          <w:b/>
        </w:rPr>
        <w:t>Certains établissements publics à caractère scientifique et technologique (EPST) :</w:t>
      </w:r>
    </w:p>
    <w:p w14:paraId="36E2412C" w14:textId="77777777" w:rsidR="002029E6" w:rsidRDefault="002029E6" w:rsidP="00944F57">
      <w:pPr>
        <w:numPr>
          <w:ilvl w:val="0"/>
          <w:numId w:val="17"/>
        </w:numPr>
        <w:spacing w:after="0" w:line="240" w:lineRule="auto"/>
      </w:pPr>
      <w:r>
        <w:t>le Centre national de la recherche scientifique (CNRS)</w:t>
      </w:r>
    </w:p>
    <w:p w14:paraId="20EB041C" w14:textId="77777777" w:rsidR="002029E6" w:rsidRDefault="002029E6" w:rsidP="00944F57">
      <w:pPr>
        <w:numPr>
          <w:ilvl w:val="0"/>
          <w:numId w:val="17"/>
        </w:numPr>
        <w:spacing w:after="0" w:line="240" w:lineRule="auto"/>
      </w:pPr>
      <w:r>
        <w:t>Institut national de recherche pour l'agriculture, l'alimentation et l'environnement (INRAE)</w:t>
      </w:r>
    </w:p>
    <w:p w14:paraId="730978D1" w14:textId="77777777" w:rsidR="002029E6" w:rsidRDefault="002029E6" w:rsidP="00944F57">
      <w:pPr>
        <w:numPr>
          <w:ilvl w:val="0"/>
          <w:numId w:val="17"/>
        </w:numPr>
        <w:spacing w:after="0" w:line="240" w:lineRule="auto"/>
      </w:pPr>
      <w:r>
        <w:t>l’Institut national de recherche en informatique et en automatique (INRIA)</w:t>
      </w:r>
    </w:p>
    <w:p w14:paraId="4D6CD12D" w14:textId="77777777" w:rsidR="002029E6" w:rsidRDefault="002029E6" w:rsidP="00944F57">
      <w:pPr>
        <w:numPr>
          <w:ilvl w:val="0"/>
          <w:numId w:val="17"/>
        </w:numPr>
        <w:spacing w:after="0" w:line="240" w:lineRule="auto"/>
      </w:pPr>
      <w:r>
        <w:t>l’Institut de recherche pour le développement (IRD)</w:t>
      </w:r>
    </w:p>
    <w:p w14:paraId="07B31682" w14:textId="315FDB42" w:rsidR="002029E6" w:rsidRDefault="002029E6" w:rsidP="00944F57">
      <w:pPr>
        <w:numPr>
          <w:ilvl w:val="0"/>
          <w:numId w:val="17"/>
        </w:numPr>
        <w:spacing w:after="0" w:line="240" w:lineRule="auto"/>
      </w:pPr>
      <w:r>
        <w:t>Le Muséum National d’Histoire Naturelle (MNHN)</w:t>
      </w:r>
    </w:p>
    <w:p w14:paraId="7C73353E" w14:textId="77777777" w:rsidR="002029E6" w:rsidRDefault="002029E6" w:rsidP="002029E6">
      <w:pPr>
        <w:spacing w:after="0"/>
      </w:pPr>
      <w:r>
        <w:rPr>
          <w:b/>
        </w:rPr>
        <w:t>Certains Établissements publics à caractère industriel et commercial :</w:t>
      </w:r>
    </w:p>
    <w:p w14:paraId="6ACE7851" w14:textId="77777777" w:rsidR="002029E6" w:rsidRDefault="002029E6" w:rsidP="00944F57">
      <w:pPr>
        <w:numPr>
          <w:ilvl w:val="0"/>
          <w:numId w:val="18"/>
        </w:numPr>
        <w:spacing w:after="0" w:line="240" w:lineRule="auto"/>
      </w:pPr>
      <w:r>
        <w:t>Le Centre de coopération internationale en recherche agronomique pour le développement (CIRAD)</w:t>
      </w:r>
    </w:p>
    <w:p w14:paraId="0DEAB1BE" w14:textId="77777777" w:rsidR="002029E6" w:rsidRDefault="002029E6" w:rsidP="00944F57">
      <w:pPr>
        <w:numPr>
          <w:ilvl w:val="0"/>
          <w:numId w:val="18"/>
        </w:numPr>
        <w:spacing w:after="0" w:line="240" w:lineRule="auto"/>
      </w:pPr>
      <w:r>
        <w:t>L'Institut français de recherche pour l'exploitation de la mer (IFREMER)</w:t>
      </w:r>
    </w:p>
    <w:p w14:paraId="557B0196" w14:textId="477CE293" w:rsidR="002029E6" w:rsidRDefault="002029E6" w:rsidP="00944F57">
      <w:pPr>
        <w:numPr>
          <w:ilvl w:val="0"/>
          <w:numId w:val="18"/>
        </w:numPr>
        <w:spacing w:after="0" w:line="240" w:lineRule="auto"/>
      </w:pPr>
      <w:r>
        <w:t>Le Bureau de recherches géologiques et minières (BRGM)</w:t>
      </w:r>
    </w:p>
    <w:p w14:paraId="6AF8BD05" w14:textId="77777777" w:rsidR="002029E6" w:rsidRDefault="002029E6" w:rsidP="002029E6">
      <w:pPr>
        <w:spacing w:after="0"/>
      </w:pPr>
      <w:r>
        <w:rPr>
          <w:b/>
        </w:rPr>
        <w:t>Les Établissements d'enseignement supérieur et de recherche</w:t>
      </w:r>
    </w:p>
    <w:p w14:paraId="63784760" w14:textId="77777777" w:rsidR="002029E6" w:rsidRDefault="002029E6" w:rsidP="002029E6">
      <w:pPr>
        <w:spacing w:after="0"/>
      </w:pPr>
      <w:r>
        <w:t xml:space="preserve">Les établissements recensés sur le site du MESRI : </w:t>
      </w:r>
    </w:p>
    <w:p w14:paraId="185710B5" w14:textId="77777777" w:rsidR="002029E6" w:rsidRDefault="009E1879" w:rsidP="002029E6">
      <w:pPr>
        <w:spacing w:after="0"/>
      </w:pPr>
      <w:hyperlink r:id="rId15" w:history="1">
        <w:r w:rsidR="002029E6">
          <w:rPr>
            <w:rStyle w:val="Lienhypertexte"/>
          </w:rPr>
          <w:t>Liste des principaux établissements d'enseignement supérieur</w:t>
        </w:r>
      </w:hyperlink>
    </w:p>
    <w:p w14:paraId="38665970" w14:textId="5E8E7DCD" w:rsidR="002029E6" w:rsidRDefault="009E1879" w:rsidP="002029E6">
      <w:pPr>
        <w:spacing w:after="0"/>
        <w:rPr>
          <w:sz w:val="28"/>
          <w:szCs w:val="28"/>
        </w:rPr>
      </w:pPr>
      <w:hyperlink r:id="rId16" w:history="1">
        <w:r w:rsidR="002029E6">
          <w:rPr>
            <w:rStyle w:val="Lienhypertexte"/>
          </w:rPr>
          <w:t>Liste des structures publiques de recherche actives</w:t>
        </w:r>
      </w:hyperlink>
    </w:p>
    <w:p w14:paraId="19413062" w14:textId="0CD56F08" w:rsidR="002029E6" w:rsidRDefault="002029E6" w:rsidP="002029E6">
      <w:pPr>
        <w:rPr>
          <w:b/>
        </w:rPr>
      </w:pPr>
      <w:r>
        <w:rPr>
          <w:b/>
        </w:rPr>
        <w:t>Les structures de coopération des établissements ayant des missions de recherche sur le milieu marin prévues au titre IV du livre III du code de la recherche.</w:t>
      </w:r>
    </w:p>
    <w:p w14:paraId="73114B36" w14:textId="77777777" w:rsidR="00332B6E" w:rsidRPr="002029E6" w:rsidRDefault="00332B6E" w:rsidP="002029E6"/>
    <w:p w14:paraId="4A648BA7" w14:textId="2620ADF5" w:rsidR="002029E6" w:rsidRPr="002029E6" w:rsidRDefault="002029E6" w:rsidP="002029E6">
      <w:r>
        <w:rPr>
          <w:sz w:val="28"/>
          <w:szCs w:val="28"/>
        </w:rPr>
        <w:t>2. Liste des établissements publics ayant des missions d’appui aux politiques publiques pour la protection et la gestion durable du milieu marin et les ressources halieutiques</w:t>
      </w:r>
    </w:p>
    <w:p w14:paraId="0E4E5745" w14:textId="77777777" w:rsidR="002029E6" w:rsidRDefault="002029E6" w:rsidP="002029E6">
      <w:r>
        <w:rPr>
          <w:b/>
        </w:rPr>
        <w:t>Certains établissements publics à caractère administratif (EPA) :</w:t>
      </w:r>
    </w:p>
    <w:p w14:paraId="6E769E1F" w14:textId="77777777" w:rsidR="002029E6" w:rsidRDefault="002029E6" w:rsidP="00944F57">
      <w:pPr>
        <w:numPr>
          <w:ilvl w:val="0"/>
          <w:numId w:val="19"/>
        </w:numPr>
        <w:spacing w:after="0" w:line="240" w:lineRule="auto"/>
      </w:pPr>
      <w:r>
        <w:t>L'Office Français de la Biodiversité (OFB)</w:t>
      </w:r>
    </w:p>
    <w:p w14:paraId="579D03F8" w14:textId="77777777" w:rsidR="002029E6" w:rsidRDefault="002029E6" w:rsidP="00944F57">
      <w:pPr>
        <w:numPr>
          <w:ilvl w:val="0"/>
          <w:numId w:val="19"/>
        </w:numPr>
        <w:spacing w:after="0" w:line="240" w:lineRule="auto"/>
      </w:pPr>
      <w:r>
        <w:t>L'Établissement national des produits de l'agriculture et de la mer (FranceAgriMer)</w:t>
      </w:r>
    </w:p>
    <w:p w14:paraId="3DAE32E9" w14:textId="77777777" w:rsidR="002029E6" w:rsidRDefault="002029E6" w:rsidP="00944F57">
      <w:pPr>
        <w:numPr>
          <w:ilvl w:val="0"/>
          <w:numId w:val="19"/>
        </w:numPr>
        <w:spacing w:after="0" w:line="240" w:lineRule="auto"/>
      </w:pPr>
      <w:r>
        <w:t>Parcs nationaux de France (PNF)</w:t>
      </w:r>
    </w:p>
    <w:p w14:paraId="5EE3EB1C" w14:textId="77777777" w:rsidR="002029E6" w:rsidRDefault="002029E6" w:rsidP="00944F57">
      <w:pPr>
        <w:numPr>
          <w:ilvl w:val="0"/>
          <w:numId w:val="19"/>
        </w:numPr>
        <w:spacing w:after="0" w:line="240" w:lineRule="auto"/>
      </w:pPr>
      <w:r>
        <w:rPr>
          <w:szCs w:val="20"/>
        </w:rPr>
        <w:t>les Etablissements publics des Parcs nationaux ayant une partie maritime</w:t>
      </w:r>
    </w:p>
    <w:p w14:paraId="68BF8289" w14:textId="77777777" w:rsidR="002029E6" w:rsidRDefault="002029E6" w:rsidP="00944F57">
      <w:pPr>
        <w:numPr>
          <w:ilvl w:val="0"/>
          <w:numId w:val="19"/>
        </w:numPr>
        <w:spacing w:after="0" w:line="240" w:lineRule="auto"/>
      </w:pPr>
      <w:r>
        <w:t>Les Agences de l’eau</w:t>
      </w:r>
    </w:p>
    <w:p w14:paraId="15FFBB28" w14:textId="77777777" w:rsidR="002029E6" w:rsidRDefault="002029E6" w:rsidP="00944F57">
      <w:pPr>
        <w:numPr>
          <w:ilvl w:val="0"/>
          <w:numId w:val="19"/>
        </w:numPr>
        <w:spacing w:after="0" w:line="240" w:lineRule="auto"/>
      </w:pPr>
      <w:r>
        <w:t>L'Agence nationale chargée de la sécurité sanitaire de l'alimentation, de l'environnement et du travail (ANSES)</w:t>
      </w:r>
    </w:p>
    <w:p w14:paraId="0EBBAAE7" w14:textId="77777777" w:rsidR="002029E6" w:rsidRDefault="002029E6" w:rsidP="00944F57">
      <w:pPr>
        <w:numPr>
          <w:ilvl w:val="0"/>
          <w:numId w:val="19"/>
        </w:numPr>
        <w:spacing w:after="0" w:line="240" w:lineRule="auto"/>
      </w:pPr>
      <w:r>
        <w:t>Le Centre d'études et d'expertise sur les risques, l'environnement, la mobilité et l'aménagement (CEREMA)</w:t>
      </w:r>
    </w:p>
    <w:p w14:paraId="50980A54" w14:textId="77777777" w:rsidR="002029E6" w:rsidRDefault="002029E6" w:rsidP="00944F57">
      <w:pPr>
        <w:numPr>
          <w:ilvl w:val="0"/>
          <w:numId w:val="19"/>
        </w:numPr>
        <w:spacing w:after="0" w:line="240" w:lineRule="auto"/>
      </w:pPr>
      <w:r>
        <w:t>Le Conservatoire de l'espace littoral et des rivages lacustres (CELRL ou Conservatoire du littoral)</w:t>
      </w:r>
    </w:p>
    <w:p w14:paraId="43B475D4" w14:textId="797F577E" w:rsidR="002029E6" w:rsidRDefault="002029E6" w:rsidP="002029E6"/>
    <w:p w14:paraId="254C66CD" w14:textId="7F107AD8" w:rsidR="00332B6E" w:rsidRDefault="00332B6E" w:rsidP="002029E6"/>
    <w:p w14:paraId="3645AF66" w14:textId="77777777" w:rsidR="00332B6E" w:rsidRDefault="00332B6E" w:rsidP="002029E6"/>
    <w:p w14:paraId="1DD13685" w14:textId="7942DCE6" w:rsidR="002029E6" w:rsidRPr="002029E6" w:rsidRDefault="002029E6" w:rsidP="002029E6">
      <w:r>
        <w:rPr>
          <w:sz w:val="28"/>
          <w:szCs w:val="28"/>
        </w:rPr>
        <w:lastRenderedPageBreak/>
        <w:t>3. Liste des organismes techniques ayant des missions d’expertise du milieu marin</w:t>
      </w:r>
    </w:p>
    <w:p w14:paraId="7E25615B" w14:textId="77777777" w:rsidR="002029E6" w:rsidRDefault="002029E6" w:rsidP="002029E6">
      <w:r>
        <w:rPr>
          <w:b/>
        </w:rPr>
        <w:t>Les centres techniques régionaux :</w:t>
      </w:r>
    </w:p>
    <w:p w14:paraId="7B14E67A" w14:textId="77777777" w:rsidR="002029E6" w:rsidRDefault="002029E6" w:rsidP="00944F57">
      <w:pPr>
        <w:numPr>
          <w:ilvl w:val="0"/>
          <w:numId w:val="14"/>
        </w:numPr>
        <w:spacing w:after="0" w:line="240" w:lineRule="auto"/>
      </w:pPr>
      <w:r>
        <w:rPr>
          <w:szCs w:val="20"/>
        </w:rPr>
        <w:t>Synergie Mer et Littoral (SMEL)</w:t>
      </w:r>
    </w:p>
    <w:p w14:paraId="6BDAD16D" w14:textId="77777777" w:rsidR="002029E6" w:rsidRDefault="002029E6" w:rsidP="00944F57">
      <w:pPr>
        <w:numPr>
          <w:ilvl w:val="0"/>
          <w:numId w:val="14"/>
        </w:numPr>
        <w:spacing w:after="0" w:line="240" w:lineRule="auto"/>
      </w:pPr>
      <w:r>
        <w:rPr>
          <w:szCs w:val="20"/>
        </w:rPr>
        <w:t>Syndicat Mixte pour le Développement de l'Aquaculture et de la Pêche des Pays de Loire (SMIDAP)</w:t>
      </w:r>
    </w:p>
    <w:p w14:paraId="44A12D38" w14:textId="77777777" w:rsidR="002029E6" w:rsidRDefault="002029E6" w:rsidP="00944F57">
      <w:pPr>
        <w:numPr>
          <w:ilvl w:val="0"/>
          <w:numId w:val="14"/>
        </w:numPr>
        <w:spacing w:after="0" w:line="240" w:lineRule="auto"/>
      </w:pPr>
      <w:r>
        <w:rPr>
          <w:szCs w:val="20"/>
        </w:rPr>
        <w:t>L’Association du Grand Littoral Atlantique (</w:t>
      </w:r>
      <w:proofErr w:type="spellStart"/>
      <w:r>
        <w:rPr>
          <w:szCs w:val="20"/>
        </w:rPr>
        <w:t>Aglia</w:t>
      </w:r>
      <w:proofErr w:type="spellEnd"/>
      <w:r>
        <w:rPr>
          <w:szCs w:val="20"/>
        </w:rPr>
        <w:t>)</w:t>
      </w:r>
    </w:p>
    <w:p w14:paraId="7650A976" w14:textId="77777777" w:rsidR="002029E6" w:rsidRDefault="002029E6" w:rsidP="00944F57">
      <w:pPr>
        <w:numPr>
          <w:ilvl w:val="0"/>
          <w:numId w:val="14"/>
        </w:numPr>
        <w:spacing w:after="0" w:line="240" w:lineRule="auto"/>
      </w:pPr>
      <w:r>
        <w:rPr>
          <w:rStyle w:val="Accentuation"/>
          <w:szCs w:val="20"/>
        </w:rPr>
        <w:t>Le CEPRALMAR</w:t>
      </w:r>
    </w:p>
    <w:p w14:paraId="0F821832" w14:textId="77777777" w:rsidR="002029E6" w:rsidRDefault="002029E6" w:rsidP="00944F57">
      <w:pPr>
        <w:numPr>
          <w:ilvl w:val="0"/>
          <w:numId w:val="14"/>
        </w:numPr>
        <w:spacing w:after="0" w:line="240" w:lineRule="auto"/>
      </w:pPr>
      <w:r>
        <w:rPr>
          <w:szCs w:val="20"/>
        </w:rPr>
        <w:t>Cellule de Suivi du Littoral Normand (CSLN)</w:t>
      </w:r>
    </w:p>
    <w:p w14:paraId="0CE6E140" w14:textId="77777777" w:rsidR="002029E6" w:rsidRDefault="002029E6" w:rsidP="00944F57">
      <w:pPr>
        <w:numPr>
          <w:ilvl w:val="0"/>
          <w:numId w:val="14"/>
        </w:numPr>
        <w:spacing w:after="0" w:line="240" w:lineRule="auto"/>
      </w:pPr>
      <w:r>
        <w:rPr>
          <w:rStyle w:val="Accentuation"/>
          <w:szCs w:val="20"/>
        </w:rPr>
        <w:t>Le Groupe d’Etudes des Milieux Estuariens et Littoraux (GEMEL)</w:t>
      </w:r>
    </w:p>
    <w:p w14:paraId="382DBEE3" w14:textId="0AEA3D1E" w:rsidR="002029E6" w:rsidRDefault="002029E6" w:rsidP="00944F57">
      <w:pPr>
        <w:numPr>
          <w:ilvl w:val="0"/>
          <w:numId w:val="14"/>
        </w:numPr>
        <w:spacing w:after="0" w:line="240" w:lineRule="auto"/>
      </w:pPr>
      <w:r>
        <w:rPr>
          <w:rStyle w:val="Accentuation"/>
          <w:szCs w:val="20"/>
        </w:rPr>
        <w:t>Le Centre pour l’Aquaculture, la Pêche et l’Environnement de Nouvelle Aquitaine – Expertise et Application (CAPENA)</w:t>
      </w:r>
    </w:p>
    <w:p w14:paraId="57376916" w14:textId="77777777" w:rsidR="002029E6" w:rsidRPr="002029E6" w:rsidRDefault="002029E6" w:rsidP="00332B6E">
      <w:pPr>
        <w:spacing w:after="0" w:line="240" w:lineRule="auto"/>
        <w:ind w:left="717"/>
      </w:pPr>
    </w:p>
    <w:p w14:paraId="10FBD044" w14:textId="39BB40BB" w:rsidR="002029E6" w:rsidRPr="002029E6" w:rsidRDefault="002029E6" w:rsidP="002029E6">
      <w:r>
        <w:rPr>
          <w:sz w:val="28"/>
          <w:szCs w:val="28"/>
        </w:rPr>
        <w:t>4. Liste des organisations professionnelles de la pêche</w:t>
      </w:r>
    </w:p>
    <w:p w14:paraId="27716C50" w14:textId="77777777" w:rsidR="002029E6" w:rsidRDefault="002029E6" w:rsidP="00944F57">
      <w:pPr>
        <w:numPr>
          <w:ilvl w:val="0"/>
          <w:numId w:val="4"/>
        </w:numPr>
        <w:tabs>
          <w:tab w:val="clear" w:pos="1778"/>
          <w:tab w:val="num" w:pos="1077"/>
        </w:tabs>
        <w:spacing w:after="0" w:line="240" w:lineRule="auto"/>
        <w:ind w:left="1077"/>
      </w:pPr>
      <w:r>
        <w:t xml:space="preserve">le Comité national, les Comités régionaux et les comités départementaux ou interdépartementaux des pêcheurs maritimes et des élevages marins </w:t>
      </w:r>
    </w:p>
    <w:p w14:paraId="455507F6" w14:textId="77777777" w:rsidR="002029E6" w:rsidRDefault="002029E6" w:rsidP="00944F57">
      <w:pPr>
        <w:numPr>
          <w:ilvl w:val="0"/>
          <w:numId w:val="4"/>
        </w:numPr>
        <w:tabs>
          <w:tab w:val="clear" w:pos="1778"/>
          <w:tab w:val="num" w:pos="1077"/>
        </w:tabs>
        <w:spacing w:after="0" w:line="240" w:lineRule="auto"/>
        <w:ind w:left="1077"/>
      </w:pPr>
      <w:r>
        <w:t xml:space="preserve">les organisations de producteurs et associations d’organisations de producteurs </w:t>
      </w:r>
    </w:p>
    <w:p w14:paraId="6A1F4C78" w14:textId="77777777" w:rsidR="002029E6" w:rsidRDefault="002029E6" w:rsidP="00944F57">
      <w:pPr>
        <w:numPr>
          <w:ilvl w:val="0"/>
          <w:numId w:val="4"/>
        </w:numPr>
        <w:tabs>
          <w:tab w:val="clear" w:pos="1778"/>
          <w:tab w:val="num" w:pos="1077"/>
        </w:tabs>
        <w:spacing w:after="0" w:line="240" w:lineRule="auto"/>
        <w:ind w:left="1077"/>
      </w:pPr>
      <w:r>
        <w:t>les prud’homies de pêcheurs en Méditerranée</w:t>
      </w:r>
    </w:p>
    <w:p w14:paraId="4DC58B35" w14:textId="77777777" w:rsidR="002029E6" w:rsidRDefault="002029E6" w:rsidP="00944F57">
      <w:pPr>
        <w:numPr>
          <w:ilvl w:val="0"/>
          <w:numId w:val="4"/>
        </w:numPr>
        <w:tabs>
          <w:tab w:val="clear" w:pos="1778"/>
          <w:tab w:val="num" w:pos="1077"/>
        </w:tabs>
        <w:spacing w:after="0" w:line="240" w:lineRule="auto"/>
        <w:ind w:left="1077"/>
      </w:pPr>
      <w:r>
        <w:t>la Chambre de l'agriculture, de la pêche et de l'aquaculture de Mayotte</w:t>
      </w:r>
    </w:p>
    <w:p w14:paraId="2608DA6B" w14:textId="03C74BE2" w:rsidR="002029E6" w:rsidRPr="002029E6" w:rsidRDefault="002029E6" w:rsidP="00944F57">
      <w:pPr>
        <w:numPr>
          <w:ilvl w:val="0"/>
          <w:numId w:val="4"/>
        </w:numPr>
        <w:tabs>
          <w:tab w:val="clear" w:pos="1778"/>
          <w:tab w:val="num" w:pos="1077"/>
        </w:tabs>
        <w:spacing w:after="0" w:line="240" w:lineRule="auto"/>
        <w:ind w:left="1077"/>
      </w:pPr>
      <w:r>
        <w:rPr>
          <w:szCs w:val="20"/>
        </w:rPr>
        <w:t>les syndicats professionnels du secteur des pêches maritimes</w:t>
      </w:r>
    </w:p>
    <w:p w14:paraId="0FB6DD3E" w14:textId="77777777" w:rsidR="002029E6" w:rsidRPr="002029E6" w:rsidRDefault="002029E6" w:rsidP="00332B6E">
      <w:pPr>
        <w:spacing w:after="0" w:line="240" w:lineRule="auto"/>
        <w:ind w:left="717"/>
      </w:pPr>
    </w:p>
    <w:p w14:paraId="44AAFA41" w14:textId="587D4D7A" w:rsidR="002029E6" w:rsidRPr="002029E6" w:rsidRDefault="002029E6" w:rsidP="002029E6">
      <w:pPr>
        <w:tabs>
          <w:tab w:val="left" w:pos="2925"/>
        </w:tabs>
      </w:pPr>
      <w:r>
        <w:rPr>
          <w:sz w:val="28"/>
          <w:szCs w:val="28"/>
        </w:rPr>
        <w:t xml:space="preserve">5. Liste des organisations non gouvernementales et associations dont les actions sont liées au milieu marin, à la pêche professionnelle </w:t>
      </w:r>
    </w:p>
    <w:p w14:paraId="6E4F6494" w14:textId="77777777" w:rsidR="002029E6" w:rsidRDefault="002029E6" w:rsidP="00944F57">
      <w:pPr>
        <w:numPr>
          <w:ilvl w:val="0"/>
          <w:numId w:val="15"/>
        </w:numPr>
        <w:spacing w:after="0" w:line="240" w:lineRule="auto"/>
      </w:pPr>
      <w:r>
        <w:rPr>
          <w:szCs w:val="20"/>
        </w:rPr>
        <w:t>Observatoires de la biodiversité</w:t>
      </w:r>
    </w:p>
    <w:p w14:paraId="76D28137" w14:textId="77777777" w:rsidR="002029E6" w:rsidRDefault="002029E6" w:rsidP="00944F57">
      <w:pPr>
        <w:numPr>
          <w:ilvl w:val="0"/>
          <w:numId w:val="15"/>
        </w:numPr>
        <w:spacing w:after="0" w:line="240" w:lineRule="auto"/>
      </w:pPr>
      <w:r>
        <w:t>WWF</w:t>
      </w:r>
    </w:p>
    <w:p w14:paraId="04B41A23" w14:textId="77777777" w:rsidR="002029E6" w:rsidRDefault="002029E6" w:rsidP="00944F57">
      <w:pPr>
        <w:numPr>
          <w:ilvl w:val="0"/>
          <w:numId w:val="15"/>
        </w:numPr>
        <w:spacing w:after="0" w:line="240" w:lineRule="auto"/>
      </w:pPr>
      <w:r>
        <w:t>Greenpeace</w:t>
      </w:r>
    </w:p>
    <w:p w14:paraId="0C5B6DA3" w14:textId="77777777" w:rsidR="002029E6" w:rsidRDefault="002029E6" w:rsidP="00944F57">
      <w:pPr>
        <w:numPr>
          <w:ilvl w:val="0"/>
          <w:numId w:val="15"/>
        </w:numPr>
        <w:spacing w:after="0" w:line="240" w:lineRule="auto"/>
      </w:pPr>
      <w:r>
        <w:t>FNE</w:t>
      </w:r>
    </w:p>
    <w:p w14:paraId="2A89AD2E" w14:textId="77777777" w:rsidR="002029E6" w:rsidRDefault="002029E6" w:rsidP="00944F57">
      <w:pPr>
        <w:numPr>
          <w:ilvl w:val="0"/>
          <w:numId w:val="15"/>
        </w:numPr>
        <w:spacing w:after="0" w:line="240" w:lineRule="auto"/>
      </w:pPr>
      <w:proofErr w:type="spellStart"/>
      <w:r>
        <w:t>Oceana</w:t>
      </w:r>
      <w:proofErr w:type="spellEnd"/>
    </w:p>
    <w:p w14:paraId="7EC58291" w14:textId="77777777" w:rsidR="002029E6" w:rsidRDefault="002029E6" w:rsidP="00944F57">
      <w:pPr>
        <w:numPr>
          <w:ilvl w:val="0"/>
          <w:numId w:val="15"/>
        </w:numPr>
        <w:spacing w:after="0" w:line="240" w:lineRule="auto"/>
      </w:pPr>
      <w:proofErr w:type="spellStart"/>
      <w:r>
        <w:t>Surfrider</w:t>
      </w:r>
      <w:proofErr w:type="spellEnd"/>
    </w:p>
    <w:p w14:paraId="7A2EF21A" w14:textId="77777777" w:rsidR="002029E6" w:rsidRDefault="002029E6" w:rsidP="00944F57">
      <w:pPr>
        <w:numPr>
          <w:ilvl w:val="0"/>
          <w:numId w:val="15"/>
        </w:numPr>
        <w:spacing w:after="0" w:line="240" w:lineRule="auto"/>
      </w:pPr>
      <w:r>
        <w:t>Planète Mer</w:t>
      </w:r>
    </w:p>
    <w:p w14:paraId="760AD258" w14:textId="77777777" w:rsidR="002029E6" w:rsidRDefault="002029E6" w:rsidP="00944F57">
      <w:pPr>
        <w:numPr>
          <w:ilvl w:val="0"/>
          <w:numId w:val="15"/>
        </w:numPr>
        <w:spacing w:after="0" w:line="240" w:lineRule="auto"/>
      </w:pPr>
      <w:r>
        <w:t>LPO</w:t>
      </w:r>
    </w:p>
    <w:p w14:paraId="18346066" w14:textId="77777777" w:rsidR="002029E6" w:rsidRDefault="002029E6" w:rsidP="00944F57">
      <w:pPr>
        <w:numPr>
          <w:ilvl w:val="0"/>
          <w:numId w:val="15"/>
        </w:numPr>
        <w:spacing w:after="0" w:line="240" w:lineRule="auto"/>
      </w:pPr>
      <w:r>
        <w:t>Bloom</w:t>
      </w:r>
    </w:p>
    <w:p w14:paraId="2C62E839" w14:textId="77777777" w:rsidR="002029E6" w:rsidRDefault="002029E6" w:rsidP="00944F57">
      <w:pPr>
        <w:numPr>
          <w:ilvl w:val="0"/>
          <w:numId w:val="15"/>
        </w:numPr>
        <w:spacing w:after="0" w:line="240" w:lineRule="auto"/>
      </w:pPr>
      <w:r>
        <w:t>Blue Fish</w:t>
      </w:r>
    </w:p>
    <w:p w14:paraId="69738AE7" w14:textId="382BC7F8" w:rsidR="002029E6" w:rsidRDefault="002029E6" w:rsidP="00944F57">
      <w:pPr>
        <w:numPr>
          <w:ilvl w:val="0"/>
          <w:numId w:val="15"/>
        </w:numPr>
        <w:spacing w:after="0" w:line="240" w:lineRule="auto"/>
      </w:pPr>
      <w:r>
        <w:t>APECS</w:t>
      </w:r>
    </w:p>
    <w:p w14:paraId="10A4A29A" w14:textId="77777777" w:rsidR="002029E6" w:rsidRDefault="002029E6" w:rsidP="002029E6">
      <w:pPr>
        <w:ind w:left="714" w:hanging="357"/>
      </w:pPr>
    </w:p>
    <w:p w14:paraId="16FEA9E4" w14:textId="77777777" w:rsidR="002029E6" w:rsidRDefault="002029E6" w:rsidP="002029E6">
      <w:r>
        <w:rPr>
          <w:sz w:val="28"/>
          <w:szCs w:val="28"/>
        </w:rPr>
        <w:t>6. Liste des associations de pêcheurs de loisir en Mer</w:t>
      </w:r>
    </w:p>
    <w:p w14:paraId="42C84F4B" w14:textId="77777777" w:rsidR="002029E6" w:rsidRDefault="002029E6" w:rsidP="00944F57">
      <w:pPr>
        <w:numPr>
          <w:ilvl w:val="0"/>
          <w:numId w:val="16"/>
        </w:numPr>
        <w:spacing w:after="0" w:line="240" w:lineRule="auto"/>
      </w:pPr>
      <w:r>
        <w:t>FFESSM (Fédération française des études et sports sous-marins)</w:t>
      </w:r>
    </w:p>
    <w:p w14:paraId="1996C451" w14:textId="77777777" w:rsidR="002029E6" w:rsidRDefault="002029E6" w:rsidP="00944F57">
      <w:pPr>
        <w:numPr>
          <w:ilvl w:val="0"/>
          <w:numId w:val="16"/>
        </w:numPr>
        <w:spacing w:after="0" w:line="240" w:lineRule="auto"/>
      </w:pPr>
      <w:r>
        <w:t>FFPS (Fédération française des pêches sportives)</w:t>
      </w:r>
    </w:p>
    <w:p w14:paraId="47F6299F" w14:textId="77777777" w:rsidR="002029E6" w:rsidRDefault="002029E6" w:rsidP="00944F57">
      <w:pPr>
        <w:numPr>
          <w:ilvl w:val="0"/>
          <w:numId w:val="16"/>
        </w:numPr>
        <w:spacing w:after="0" w:line="240" w:lineRule="auto"/>
      </w:pPr>
      <w:r>
        <w:t>FFPM (Fédération française des pêcheurs en mer)</w:t>
      </w:r>
    </w:p>
    <w:p w14:paraId="49A79C91" w14:textId="77777777" w:rsidR="002029E6" w:rsidRDefault="002029E6" w:rsidP="00944F57">
      <w:pPr>
        <w:numPr>
          <w:ilvl w:val="0"/>
          <w:numId w:val="16"/>
        </w:numPr>
        <w:spacing w:after="0" w:line="240" w:lineRule="auto"/>
      </w:pPr>
      <w:r>
        <w:t>FNPP (Fédération nationale de la plaisance et des pêches en mer)</w:t>
      </w:r>
    </w:p>
    <w:p w14:paraId="3E2E3E6B" w14:textId="77777777" w:rsidR="002029E6" w:rsidRDefault="002029E6" w:rsidP="00944F57">
      <w:pPr>
        <w:numPr>
          <w:ilvl w:val="0"/>
          <w:numId w:val="16"/>
        </w:numPr>
        <w:spacing w:after="0" w:line="240" w:lineRule="auto"/>
      </w:pPr>
      <w:r>
        <w:t>FNPSA (Fédération nautique de pêche sportive en apnée)</w:t>
      </w:r>
    </w:p>
    <w:p w14:paraId="0F1D5D40" w14:textId="77777777" w:rsidR="002029E6" w:rsidRDefault="002029E6" w:rsidP="00944F57">
      <w:pPr>
        <w:numPr>
          <w:ilvl w:val="0"/>
          <w:numId w:val="16"/>
        </w:numPr>
        <w:spacing w:after="0" w:line="240" w:lineRule="auto"/>
      </w:pPr>
      <w:r>
        <w:t>FCSM Passion (Fédération chasse sous-marine passion)</w:t>
      </w:r>
    </w:p>
    <w:p w14:paraId="2FEED881" w14:textId="5DE7541A" w:rsidR="002029E6" w:rsidRPr="002029E6" w:rsidRDefault="002029E6" w:rsidP="00944F57">
      <w:pPr>
        <w:numPr>
          <w:ilvl w:val="0"/>
          <w:numId w:val="16"/>
        </w:numPr>
        <w:suppressAutoHyphens/>
        <w:spacing w:after="0" w:line="240" w:lineRule="auto"/>
        <w:jc w:val="center"/>
        <w:rPr>
          <w:color w:val="FF0000"/>
        </w:rPr>
        <w:sectPr w:rsidR="002029E6" w:rsidRPr="002029E6" w:rsidSect="00332B6E">
          <w:footerReference w:type="default" r:id="rId17"/>
          <w:pgSz w:w="11906" w:h="16838"/>
          <w:pgMar w:top="1701" w:right="1418" w:bottom="1418" w:left="1418" w:header="709" w:footer="709" w:gutter="0"/>
          <w:cols w:space="720"/>
          <w:docGrid w:linePitch="360"/>
        </w:sectPr>
      </w:pPr>
    </w:p>
    <w:p w14:paraId="31A5FFF9" w14:textId="77777777" w:rsidR="00332B6E" w:rsidRDefault="00332B6E" w:rsidP="002029E6">
      <w:pPr>
        <w:rPr>
          <w:b/>
          <w:sz w:val="28"/>
          <w:u w:val="single"/>
        </w:rPr>
        <w:sectPr w:rsidR="00332B6E" w:rsidSect="00332B6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268" w:right="1418" w:bottom="1418" w:left="1418" w:header="709" w:footer="709" w:gutter="0"/>
          <w:cols w:space="720"/>
          <w:docGrid w:linePitch="360"/>
        </w:sectPr>
      </w:pPr>
    </w:p>
    <w:p w14:paraId="78F48821" w14:textId="58257FD5" w:rsidR="002029E6" w:rsidRPr="00332B6E" w:rsidRDefault="002029E6" w:rsidP="002029E6">
      <w:pPr>
        <w:rPr>
          <w:b/>
          <w:sz w:val="28"/>
          <w:u w:val="single"/>
        </w:rPr>
      </w:pPr>
      <w:r w:rsidRPr="00332B6E">
        <w:rPr>
          <w:b/>
          <w:sz w:val="28"/>
          <w:u w:val="single"/>
        </w:rPr>
        <w:lastRenderedPageBreak/>
        <w:t>Annexe 2 : Grille de notation des projets</w:t>
      </w:r>
    </w:p>
    <w:p w14:paraId="58174DD4" w14:textId="332B1AC7" w:rsidR="002029E6" w:rsidRDefault="00581B26" w:rsidP="00581B26">
      <w:pPr>
        <w:spacing w:after="0" w:line="240" w:lineRule="auto"/>
        <w:rPr>
          <w:sz w:val="16"/>
          <w:szCs w:val="16"/>
        </w:rPr>
      </w:pPr>
      <w:r>
        <w:rPr>
          <w:sz w:val="16"/>
          <w:szCs w:val="16"/>
        </w:rPr>
        <w:t>S</w:t>
      </w:r>
      <w:r w:rsidRPr="00581B26">
        <w:rPr>
          <w:sz w:val="16"/>
          <w:szCs w:val="16"/>
        </w:rPr>
        <w:t>euls les critères 3 et 5 sont à évaluer pour l'évaluation des projets relevant uniquement du volet 4</w:t>
      </w:r>
    </w:p>
    <w:p w14:paraId="086B3E91" w14:textId="77777777" w:rsidR="00581B26" w:rsidRPr="00581B26" w:rsidRDefault="00581B26" w:rsidP="00581B26">
      <w:pPr>
        <w:spacing w:after="0" w:line="240" w:lineRule="auto"/>
        <w:ind w:left="1077"/>
        <w:rPr>
          <w:sz w:val="16"/>
          <w:szCs w:val="16"/>
        </w:rPr>
      </w:pPr>
    </w:p>
    <w:tbl>
      <w:tblPr>
        <w:tblW w:w="0" w:type="auto"/>
        <w:tblInd w:w="47" w:type="dxa"/>
        <w:tblLayout w:type="fixed"/>
        <w:tblCellMar>
          <w:left w:w="70" w:type="dxa"/>
          <w:right w:w="70" w:type="dxa"/>
        </w:tblCellMar>
        <w:tblLook w:val="0000" w:firstRow="0" w:lastRow="0" w:firstColumn="0" w:lastColumn="0" w:noHBand="0" w:noVBand="0"/>
      </w:tblPr>
      <w:tblGrid>
        <w:gridCol w:w="1065"/>
        <w:gridCol w:w="2670"/>
        <w:gridCol w:w="1305"/>
        <w:gridCol w:w="1170"/>
        <w:gridCol w:w="1320"/>
        <w:gridCol w:w="1140"/>
        <w:gridCol w:w="40"/>
        <w:gridCol w:w="40"/>
        <w:gridCol w:w="40"/>
        <w:gridCol w:w="30"/>
      </w:tblGrid>
      <w:tr w:rsidR="002029E6" w14:paraId="4F3EBE6C" w14:textId="77777777" w:rsidTr="007A057D">
        <w:trPr>
          <w:trHeight w:val="288"/>
        </w:trPr>
        <w:tc>
          <w:tcPr>
            <w:tcW w:w="1065" w:type="dxa"/>
            <w:tcBorders>
              <w:top w:val="single" w:sz="4" w:space="0" w:color="000000"/>
              <w:left w:val="single" w:sz="4" w:space="0" w:color="000000"/>
              <w:bottom w:val="single" w:sz="4" w:space="0" w:color="000000"/>
            </w:tcBorders>
            <w:shd w:val="clear" w:color="auto" w:fill="auto"/>
            <w:vAlign w:val="center"/>
          </w:tcPr>
          <w:p w14:paraId="111190F7" w14:textId="77777777" w:rsidR="002029E6" w:rsidRDefault="002029E6" w:rsidP="007A057D">
            <w:r>
              <w:rPr>
                <w:b/>
                <w:bCs/>
                <w:color w:val="000000"/>
                <w:sz w:val="16"/>
                <w:szCs w:val="16"/>
              </w:rPr>
              <w:t>CRITERES</w:t>
            </w:r>
          </w:p>
        </w:tc>
        <w:tc>
          <w:tcPr>
            <w:tcW w:w="2670" w:type="dxa"/>
            <w:tcBorders>
              <w:top w:val="single" w:sz="4" w:space="0" w:color="000000"/>
              <w:left w:val="single" w:sz="4" w:space="0" w:color="000000"/>
              <w:bottom w:val="single" w:sz="4" w:space="0" w:color="000000"/>
            </w:tcBorders>
            <w:shd w:val="clear" w:color="auto" w:fill="auto"/>
            <w:vAlign w:val="center"/>
          </w:tcPr>
          <w:p w14:paraId="69F30A20" w14:textId="77777777" w:rsidR="002029E6" w:rsidRDefault="002029E6" w:rsidP="007A057D">
            <w:r>
              <w:rPr>
                <w:b/>
                <w:bCs/>
                <w:color w:val="000000"/>
                <w:sz w:val="16"/>
                <w:szCs w:val="16"/>
              </w:rPr>
              <w:t>SOUS-CRITERES</w:t>
            </w:r>
          </w:p>
        </w:tc>
        <w:tc>
          <w:tcPr>
            <w:tcW w:w="1305" w:type="dxa"/>
            <w:tcBorders>
              <w:top w:val="single" w:sz="4" w:space="0" w:color="000000"/>
              <w:left w:val="single" w:sz="4" w:space="0" w:color="000000"/>
              <w:bottom w:val="single" w:sz="4" w:space="0" w:color="000000"/>
            </w:tcBorders>
            <w:shd w:val="clear" w:color="auto" w:fill="auto"/>
            <w:vAlign w:val="center"/>
          </w:tcPr>
          <w:p w14:paraId="2BD868E2" w14:textId="77777777" w:rsidR="002029E6" w:rsidRDefault="002029E6" w:rsidP="007A057D">
            <w:pPr>
              <w:jc w:val="center"/>
            </w:pPr>
            <w:r>
              <w:rPr>
                <w:b/>
                <w:bCs/>
                <w:color w:val="000000"/>
                <w:sz w:val="16"/>
                <w:szCs w:val="16"/>
              </w:rPr>
              <w:t>BAREME</w:t>
            </w:r>
          </w:p>
        </w:tc>
        <w:tc>
          <w:tcPr>
            <w:tcW w:w="1170" w:type="dxa"/>
            <w:tcBorders>
              <w:top w:val="single" w:sz="4" w:space="0" w:color="000000"/>
              <w:left w:val="single" w:sz="4" w:space="0" w:color="000000"/>
              <w:bottom w:val="single" w:sz="4" w:space="0" w:color="000000"/>
            </w:tcBorders>
            <w:shd w:val="clear" w:color="auto" w:fill="auto"/>
            <w:vAlign w:val="center"/>
          </w:tcPr>
          <w:p w14:paraId="283C783A" w14:textId="77777777" w:rsidR="002029E6" w:rsidRDefault="002029E6" w:rsidP="007A057D">
            <w:pPr>
              <w:jc w:val="center"/>
            </w:pPr>
            <w:r>
              <w:rPr>
                <w:b/>
                <w:bCs/>
                <w:color w:val="000000"/>
                <w:sz w:val="16"/>
                <w:szCs w:val="16"/>
              </w:rPr>
              <w:t>NOTE</w:t>
            </w:r>
          </w:p>
        </w:tc>
        <w:tc>
          <w:tcPr>
            <w:tcW w:w="1320" w:type="dxa"/>
            <w:tcBorders>
              <w:top w:val="single" w:sz="4" w:space="0" w:color="000000"/>
              <w:left w:val="single" w:sz="4" w:space="0" w:color="000000"/>
              <w:bottom w:val="single" w:sz="4" w:space="0" w:color="000000"/>
            </w:tcBorders>
            <w:shd w:val="clear" w:color="auto" w:fill="auto"/>
            <w:vAlign w:val="center"/>
          </w:tcPr>
          <w:p w14:paraId="32DCFF8B" w14:textId="77777777" w:rsidR="002029E6" w:rsidRDefault="002029E6" w:rsidP="007A057D">
            <w:pPr>
              <w:jc w:val="center"/>
            </w:pPr>
            <w:r>
              <w:rPr>
                <w:b/>
                <w:bCs/>
                <w:color w:val="000000"/>
                <w:sz w:val="16"/>
                <w:szCs w:val="16"/>
              </w:rPr>
              <w:t>PONDERATION</w:t>
            </w:r>
          </w:p>
        </w:tc>
        <w:tc>
          <w:tcPr>
            <w:tcW w:w="1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44535B" w14:textId="77777777" w:rsidR="002029E6" w:rsidRDefault="002029E6" w:rsidP="007A057D">
            <w:pPr>
              <w:jc w:val="center"/>
            </w:pPr>
            <w:r>
              <w:rPr>
                <w:b/>
                <w:bCs/>
                <w:color w:val="000000"/>
                <w:sz w:val="16"/>
                <w:szCs w:val="16"/>
              </w:rPr>
              <w:t>NOTE</w:t>
            </w:r>
          </w:p>
        </w:tc>
      </w:tr>
      <w:tr w:rsidR="002029E6" w14:paraId="4354B80D" w14:textId="77777777" w:rsidTr="007A057D">
        <w:trPr>
          <w:trHeight w:val="720"/>
        </w:trPr>
        <w:tc>
          <w:tcPr>
            <w:tcW w:w="1065" w:type="dxa"/>
            <w:vMerge w:val="restart"/>
            <w:tcBorders>
              <w:left w:val="single" w:sz="4" w:space="0" w:color="000000"/>
              <w:bottom w:val="single" w:sz="4" w:space="0" w:color="000000"/>
            </w:tcBorders>
            <w:shd w:val="clear" w:color="auto" w:fill="auto"/>
            <w:vAlign w:val="center"/>
          </w:tcPr>
          <w:p w14:paraId="351C1272" w14:textId="77777777" w:rsidR="002029E6" w:rsidRDefault="002029E6" w:rsidP="007A057D">
            <w:r>
              <w:rPr>
                <w:b/>
                <w:bCs/>
                <w:color w:val="000000"/>
                <w:sz w:val="16"/>
                <w:szCs w:val="16"/>
              </w:rPr>
              <w:t>Critère 1 :</w:t>
            </w:r>
            <w:r>
              <w:br/>
            </w:r>
            <w:r>
              <w:rPr>
                <w:b/>
                <w:bCs/>
                <w:color w:val="000000"/>
                <w:sz w:val="16"/>
                <w:szCs w:val="16"/>
              </w:rPr>
              <w:t>Qualité scientifique et/ou technique du projet</w:t>
            </w:r>
          </w:p>
        </w:tc>
        <w:tc>
          <w:tcPr>
            <w:tcW w:w="2670" w:type="dxa"/>
            <w:tcBorders>
              <w:left w:val="single" w:sz="4" w:space="0" w:color="000000"/>
              <w:bottom w:val="single" w:sz="4" w:space="0" w:color="000000"/>
            </w:tcBorders>
            <w:shd w:val="clear" w:color="auto" w:fill="auto"/>
            <w:vAlign w:val="center"/>
          </w:tcPr>
          <w:p w14:paraId="10FC77C2" w14:textId="77777777" w:rsidR="002029E6" w:rsidRDefault="002029E6" w:rsidP="007A057D">
            <w:r>
              <w:rPr>
                <w:b/>
                <w:bCs/>
                <w:color w:val="000000"/>
                <w:sz w:val="16"/>
                <w:szCs w:val="16"/>
              </w:rPr>
              <w:t>Objectifs</w:t>
            </w:r>
            <w:r>
              <w:rPr>
                <w:color w:val="000000"/>
                <w:sz w:val="16"/>
                <w:szCs w:val="16"/>
              </w:rPr>
              <w:t xml:space="preserve"> (clarté, état de l’art et objectifs du projet dans ce contexte, pertinence vis-à-vis du volet choisi) </w:t>
            </w:r>
          </w:p>
        </w:tc>
        <w:tc>
          <w:tcPr>
            <w:tcW w:w="1305" w:type="dxa"/>
            <w:tcBorders>
              <w:left w:val="single" w:sz="4" w:space="0" w:color="000000"/>
              <w:bottom w:val="single" w:sz="4" w:space="0" w:color="000000"/>
            </w:tcBorders>
            <w:shd w:val="clear" w:color="auto" w:fill="auto"/>
            <w:vAlign w:val="center"/>
          </w:tcPr>
          <w:p w14:paraId="408B06DF"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30937819"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24731DD1"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6F4BA062" w14:textId="77777777" w:rsidR="002029E6" w:rsidRDefault="002029E6" w:rsidP="007A057D">
            <w:r>
              <w:rPr>
                <w:color w:val="000000"/>
                <w:sz w:val="16"/>
                <w:szCs w:val="16"/>
              </w:rPr>
              <w:t> </w:t>
            </w:r>
          </w:p>
        </w:tc>
      </w:tr>
      <w:tr w:rsidR="002029E6" w14:paraId="74C62B23" w14:textId="77777777" w:rsidTr="007A057D">
        <w:trPr>
          <w:trHeight w:val="720"/>
        </w:trPr>
        <w:tc>
          <w:tcPr>
            <w:tcW w:w="1065" w:type="dxa"/>
            <w:vMerge/>
            <w:tcBorders>
              <w:left w:val="single" w:sz="4" w:space="0" w:color="000000"/>
              <w:bottom w:val="single" w:sz="4" w:space="0" w:color="000000"/>
            </w:tcBorders>
            <w:shd w:val="clear" w:color="auto" w:fill="auto"/>
            <w:vAlign w:val="center"/>
          </w:tcPr>
          <w:p w14:paraId="2425ACA8" w14:textId="77777777" w:rsidR="002029E6" w:rsidRDefault="002029E6" w:rsidP="007A057D">
            <w:pPr>
              <w:snapToGrid w:val="0"/>
              <w:rPr>
                <w:b/>
                <w:bCs/>
                <w:color w:val="000000"/>
                <w:sz w:val="16"/>
                <w:szCs w:val="16"/>
              </w:rPr>
            </w:pPr>
          </w:p>
        </w:tc>
        <w:tc>
          <w:tcPr>
            <w:tcW w:w="2670" w:type="dxa"/>
            <w:tcBorders>
              <w:left w:val="single" w:sz="4" w:space="0" w:color="000000"/>
              <w:bottom w:val="single" w:sz="4" w:space="0" w:color="000000"/>
            </w:tcBorders>
            <w:shd w:val="clear" w:color="auto" w:fill="auto"/>
            <w:vAlign w:val="center"/>
          </w:tcPr>
          <w:p w14:paraId="545D6C04" w14:textId="77777777" w:rsidR="002029E6" w:rsidRDefault="002029E6" w:rsidP="007A057D">
            <w:r>
              <w:rPr>
                <w:b/>
                <w:bCs/>
                <w:color w:val="000000"/>
                <w:sz w:val="16"/>
                <w:szCs w:val="16"/>
              </w:rPr>
              <w:t>Méthodologie</w:t>
            </w:r>
            <w:r>
              <w:rPr>
                <w:color w:val="000000"/>
                <w:sz w:val="16"/>
                <w:szCs w:val="16"/>
              </w:rPr>
              <w:t xml:space="preserve"> (clarté, pertinence vis-à-vis des objectifs, rigueur) </w:t>
            </w:r>
          </w:p>
        </w:tc>
        <w:tc>
          <w:tcPr>
            <w:tcW w:w="1305" w:type="dxa"/>
            <w:tcBorders>
              <w:left w:val="single" w:sz="4" w:space="0" w:color="000000"/>
              <w:bottom w:val="single" w:sz="4" w:space="0" w:color="000000"/>
            </w:tcBorders>
            <w:shd w:val="clear" w:color="auto" w:fill="auto"/>
            <w:vAlign w:val="center"/>
          </w:tcPr>
          <w:p w14:paraId="1F05BE21"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3A5BC850"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6E20741C"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6E134836" w14:textId="77777777" w:rsidR="002029E6" w:rsidRDefault="002029E6" w:rsidP="007A057D">
            <w:r>
              <w:rPr>
                <w:color w:val="000000"/>
                <w:sz w:val="16"/>
                <w:szCs w:val="16"/>
              </w:rPr>
              <w:t> </w:t>
            </w:r>
          </w:p>
        </w:tc>
      </w:tr>
      <w:tr w:rsidR="002029E6" w14:paraId="041AA34A" w14:textId="77777777" w:rsidTr="007A057D">
        <w:trPr>
          <w:trHeight w:val="1296"/>
        </w:trPr>
        <w:tc>
          <w:tcPr>
            <w:tcW w:w="1065" w:type="dxa"/>
            <w:vMerge/>
            <w:tcBorders>
              <w:left w:val="single" w:sz="4" w:space="0" w:color="000000"/>
              <w:bottom w:val="single" w:sz="4" w:space="0" w:color="000000"/>
            </w:tcBorders>
            <w:shd w:val="clear" w:color="auto" w:fill="auto"/>
            <w:vAlign w:val="center"/>
          </w:tcPr>
          <w:p w14:paraId="7171D0BA" w14:textId="77777777" w:rsidR="002029E6" w:rsidRDefault="002029E6" w:rsidP="007A057D">
            <w:pPr>
              <w:snapToGrid w:val="0"/>
              <w:rPr>
                <w:b/>
                <w:bCs/>
                <w:color w:val="000000"/>
                <w:sz w:val="16"/>
                <w:szCs w:val="16"/>
              </w:rPr>
            </w:pPr>
          </w:p>
        </w:tc>
        <w:tc>
          <w:tcPr>
            <w:tcW w:w="2670" w:type="dxa"/>
            <w:tcBorders>
              <w:left w:val="single" w:sz="4" w:space="0" w:color="000000"/>
              <w:bottom w:val="single" w:sz="4" w:space="0" w:color="000000"/>
            </w:tcBorders>
            <w:shd w:val="clear" w:color="auto" w:fill="auto"/>
            <w:vAlign w:val="center"/>
          </w:tcPr>
          <w:p w14:paraId="366168E1" w14:textId="77777777" w:rsidR="002029E6" w:rsidRDefault="002029E6" w:rsidP="007A057D">
            <w:r>
              <w:rPr>
                <w:b/>
                <w:bCs/>
                <w:color w:val="000000"/>
                <w:sz w:val="16"/>
                <w:szCs w:val="16"/>
              </w:rPr>
              <w:t xml:space="preserve">Résultats attendus </w:t>
            </w:r>
            <w:r>
              <w:rPr>
                <w:color w:val="000000"/>
                <w:sz w:val="16"/>
                <w:szCs w:val="16"/>
              </w:rPr>
              <w:t>(clarté, nouveauté par rapport à l'état de l'art, cohérence vis-à-vis des objectifs, définition d'une stratégie de diffusion cohérente)</w:t>
            </w:r>
          </w:p>
        </w:tc>
        <w:tc>
          <w:tcPr>
            <w:tcW w:w="1305" w:type="dxa"/>
            <w:tcBorders>
              <w:left w:val="single" w:sz="4" w:space="0" w:color="000000"/>
              <w:bottom w:val="single" w:sz="4" w:space="0" w:color="000000"/>
            </w:tcBorders>
            <w:shd w:val="clear" w:color="auto" w:fill="auto"/>
            <w:vAlign w:val="center"/>
          </w:tcPr>
          <w:p w14:paraId="52015C93"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19494F44"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2C72B1B4"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4718239A" w14:textId="77777777" w:rsidR="002029E6" w:rsidRDefault="002029E6" w:rsidP="007A057D">
            <w:r>
              <w:rPr>
                <w:color w:val="000000"/>
                <w:sz w:val="16"/>
                <w:szCs w:val="16"/>
              </w:rPr>
              <w:t> </w:t>
            </w:r>
          </w:p>
        </w:tc>
      </w:tr>
      <w:tr w:rsidR="002029E6" w14:paraId="7BDF0DE0" w14:textId="77777777" w:rsidTr="007A057D">
        <w:trPr>
          <w:trHeight w:val="288"/>
        </w:trPr>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CF70748" w14:textId="77777777" w:rsidR="002029E6" w:rsidRDefault="002029E6" w:rsidP="007A057D">
            <w:pPr>
              <w:jc w:val="right"/>
            </w:pPr>
            <w:r>
              <w:rPr>
                <w:b/>
                <w:bCs/>
                <w:color w:val="000000"/>
                <w:sz w:val="16"/>
                <w:szCs w:val="16"/>
              </w:rPr>
              <w:t>/15</w:t>
            </w:r>
          </w:p>
        </w:tc>
      </w:tr>
      <w:tr w:rsidR="002029E6" w14:paraId="202F2950" w14:textId="77777777" w:rsidTr="007A057D">
        <w:trPr>
          <w:trHeight w:val="720"/>
        </w:trPr>
        <w:tc>
          <w:tcPr>
            <w:tcW w:w="1065" w:type="dxa"/>
            <w:vMerge w:val="restart"/>
            <w:tcBorders>
              <w:left w:val="single" w:sz="4" w:space="0" w:color="000000"/>
              <w:bottom w:val="single" w:sz="4" w:space="0" w:color="000000"/>
            </w:tcBorders>
            <w:shd w:val="clear" w:color="auto" w:fill="auto"/>
            <w:vAlign w:val="center"/>
          </w:tcPr>
          <w:p w14:paraId="37243779" w14:textId="77777777" w:rsidR="002029E6" w:rsidRDefault="002029E6" w:rsidP="007A057D">
            <w:r>
              <w:rPr>
                <w:b/>
                <w:bCs/>
                <w:color w:val="000000"/>
                <w:sz w:val="16"/>
                <w:szCs w:val="16"/>
              </w:rPr>
              <w:t>Critère 2 :</w:t>
            </w:r>
            <w:r>
              <w:br/>
            </w:r>
            <w:r>
              <w:rPr>
                <w:b/>
                <w:bCs/>
                <w:color w:val="000000"/>
                <w:sz w:val="16"/>
                <w:szCs w:val="16"/>
              </w:rPr>
              <w:t xml:space="preserve">Qualité du porteur de projet (et du partenariat le cas échéant) </w:t>
            </w:r>
          </w:p>
        </w:tc>
        <w:tc>
          <w:tcPr>
            <w:tcW w:w="2670" w:type="dxa"/>
            <w:tcBorders>
              <w:left w:val="single" w:sz="4" w:space="0" w:color="000000"/>
              <w:bottom w:val="single" w:sz="4" w:space="0" w:color="000000"/>
            </w:tcBorders>
            <w:shd w:val="clear" w:color="auto" w:fill="auto"/>
            <w:vAlign w:val="center"/>
          </w:tcPr>
          <w:p w14:paraId="0370E26B" w14:textId="77777777" w:rsidR="002029E6" w:rsidRDefault="002029E6" w:rsidP="007A057D">
            <w:r>
              <w:rPr>
                <w:b/>
                <w:bCs/>
                <w:color w:val="000000"/>
                <w:sz w:val="16"/>
                <w:szCs w:val="16"/>
              </w:rPr>
              <w:t>Compétences</w:t>
            </w:r>
            <w:r>
              <w:rPr>
                <w:color w:val="000000"/>
                <w:sz w:val="16"/>
                <w:szCs w:val="16"/>
              </w:rPr>
              <w:t xml:space="preserve"> scientifiques et/ou techniques et </w:t>
            </w:r>
            <w:r>
              <w:rPr>
                <w:b/>
                <w:bCs/>
                <w:color w:val="000000"/>
                <w:sz w:val="16"/>
                <w:szCs w:val="16"/>
              </w:rPr>
              <w:t>réalisations</w:t>
            </w:r>
            <w:r>
              <w:rPr>
                <w:color w:val="000000"/>
                <w:sz w:val="16"/>
                <w:szCs w:val="16"/>
              </w:rPr>
              <w:t xml:space="preserve"> sur la thématique, niveau d’implication du partenaire scientifique</w:t>
            </w:r>
          </w:p>
        </w:tc>
        <w:tc>
          <w:tcPr>
            <w:tcW w:w="1305" w:type="dxa"/>
            <w:tcBorders>
              <w:left w:val="single" w:sz="4" w:space="0" w:color="000000"/>
              <w:bottom w:val="single" w:sz="4" w:space="0" w:color="000000"/>
            </w:tcBorders>
            <w:shd w:val="clear" w:color="auto" w:fill="auto"/>
            <w:vAlign w:val="center"/>
          </w:tcPr>
          <w:p w14:paraId="1CAAE4F6"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631E6CC9"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2140366F" w14:textId="77777777" w:rsidR="002029E6" w:rsidRDefault="002029E6" w:rsidP="007A057D">
            <w:pPr>
              <w:jc w:val="center"/>
            </w:pPr>
            <w:r>
              <w:rPr>
                <w:color w:val="000000"/>
                <w:sz w:val="16"/>
                <w:szCs w:val="16"/>
              </w:rPr>
              <w:t>1 (2 si pas de partenaires)</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37750AE1" w14:textId="77777777" w:rsidR="002029E6" w:rsidRDefault="002029E6" w:rsidP="007A057D">
            <w:r>
              <w:rPr>
                <w:color w:val="000000"/>
                <w:sz w:val="16"/>
                <w:szCs w:val="16"/>
              </w:rPr>
              <w:t> </w:t>
            </w:r>
          </w:p>
        </w:tc>
      </w:tr>
      <w:tr w:rsidR="002029E6" w14:paraId="615969F3" w14:textId="77777777" w:rsidTr="007A057D">
        <w:trPr>
          <w:trHeight w:val="720"/>
        </w:trPr>
        <w:tc>
          <w:tcPr>
            <w:tcW w:w="1065" w:type="dxa"/>
            <w:vMerge/>
            <w:tcBorders>
              <w:left w:val="single" w:sz="4" w:space="0" w:color="000000"/>
              <w:bottom w:val="single" w:sz="4" w:space="0" w:color="000000"/>
            </w:tcBorders>
            <w:shd w:val="clear" w:color="auto" w:fill="auto"/>
            <w:vAlign w:val="center"/>
          </w:tcPr>
          <w:p w14:paraId="4C50B828" w14:textId="77777777" w:rsidR="002029E6" w:rsidRDefault="002029E6" w:rsidP="007A057D">
            <w:pPr>
              <w:snapToGrid w:val="0"/>
              <w:rPr>
                <w:b/>
                <w:bCs/>
                <w:color w:val="000000"/>
                <w:sz w:val="16"/>
                <w:szCs w:val="16"/>
              </w:rPr>
            </w:pPr>
          </w:p>
        </w:tc>
        <w:tc>
          <w:tcPr>
            <w:tcW w:w="2670" w:type="dxa"/>
            <w:tcBorders>
              <w:left w:val="single" w:sz="4" w:space="0" w:color="000000"/>
              <w:bottom w:val="single" w:sz="4" w:space="0" w:color="000000"/>
            </w:tcBorders>
            <w:shd w:val="clear" w:color="auto" w:fill="auto"/>
            <w:vAlign w:val="center"/>
          </w:tcPr>
          <w:p w14:paraId="4FB5A50E" w14:textId="77777777" w:rsidR="002029E6" w:rsidRDefault="002029E6" w:rsidP="007A057D">
            <w:r>
              <w:rPr>
                <w:b/>
                <w:bCs/>
                <w:color w:val="000000"/>
                <w:sz w:val="16"/>
                <w:szCs w:val="16"/>
              </w:rPr>
              <w:t>Complémentarité</w:t>
            </w:r>
            <w:r>
              <w:rPr>
                <w:color w:val="000000"/>
                <w:sz w:val="16"/>
                <w:szCs w:val="16"/>
              </w:rPr>
              <w:t xml:space="preserve"> de l'expertise des partenaires</w:t>
            </w:r>
          </w:p>
        </w:tc>
        <w:tc>
          <w:tcPr>
            <w:tcW w:w="1305" w:type="dxa"/>
            <w:tcBorders>
              <w:left w:val="single" w:sz="4" w:space="0" w:color="000000"/>
              <w:bottom w:val="single" w:sz="4" w:space="0" w:color="000000"/>
            </w:tcBorders>
            <w:shd w:val="clear" w:color="auto" w:fill="auto"/>
            <w:vAlign w:val="center"/>
          </w:tcPr>
          <w:p w14:paraId="0689F1B7"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750AB4F8"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36CD96D7" w14:textId="77777777" w:rsidR="002029E6" w:rsidRDefault="002029E6" w:rsidP="007A057D">
            <w:pPr>
              <w:jc w:val="center"/>
            </w:pPr>
            <w:r>
              <w:rPr>
                <w:color w:val="000000"/>
                <w:sz w:val="16"/>
                <w:szCs w:val="16"/>
              </w:rPr>
              <w:t>1 (0 si pas de partenaires)</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08207C9E" w14:textId="77777777" w:rsidR="002029E6" w:rsidRDefault="002029E6" w:rsidP="007A057D">
            <w:r>
              <w:rPr>
                <w:color w:val="000000"/>
                <w:sz w:val="16"/>
                <w:szCs w:val="16"/>
              </w:rPr>
              <w:t> </w:t>
            </w:r>
          </w:p>
        </w:tc>
      </w:tr>
      <w:tr w:rsidR="002029E6" w14:paraId="18D24704" w14:textId="77777777" w:rsidTr="007A057D">
        <w:trPr>
          <w:trHeight w:val="288"/>
        </w:trPr>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28417" w14:textId="77777777" w:rsidR="002029E6" w:rsidRDefault="002029E6" w:rsidP="007A057D">
            <w:pPr>
              <w:jc w:val="right"/>
            </w:pPr>
            <w:r>
              <w:rPr>
                <w:b/>
                <w:bCs/>
                <w:color w:val="000000"/>
                <w:sz w:val="16"/>
                <w:szCs w:val="16"/>
              </w:rPr>
              <w:t>/10</w:t>
            </w:r>
          </w:p>
        </w:tc>
      </w:tr>
      <w:tr w:rsidR="002029E6" w14:paraId="1203CFCF" w14:textId="77777777" w:rsidTr="007A057D">
        <w:trPr>
          <w:trHeight w:val="720"/>
        </w:trPr>
        <w:tc>
          <w:tcPr>
            <w:tcW w:w="1065" w:type="dxa"/>
            <w:vMerge w:val="restart"/>
            <w:tcBorders>
              <w:left w:val="single" w:sz="4" w:space="0" w:color="000000"/>
              <w:bottom w:val="single" w:sz="4" w:space="0" w:color="000000"/>
            </w:tcBorders>
            <w:shd w:val="clear" w:color="auto" w:fill="auto"/>
            <w:vAlign w:val="center"/>
          </w:tcPr>
          <w:p w14:paraId="55FB2411" w14:textId="77777777" w:rsidR="002029E6" w:rsidRDefault="002029E6" w:rsidP="007A057D">
            <w:r>
              <w:rPr>
                <w:b/>
                <w:bCs/>
                <w:color w:val="000000"/>
                <w:sz w:val="16"/>
                <w:szCs w:val="16"/>
              </w:rPr>
              <w:t>Critère 3 :</w:t>
            </w:r>
            <w:r>
              <w:br/>
            </w:r>
            <w:r>
              <w:rPr>
                <w:b/>
                <w:bCs/>
                <w:color w:val="000000"/>
                <w:sz w:val="16"/>
                <w:szCs w:val="16"/>
              </w:rPr>
              <w:t>Organisation et faisabilité du projet</w:t>
            </w:r>
          </w:p>
        </w:tc>
        <w:tc>
          <w:tcPr>
            <w:tcW w:w="2670" w:type="dxa"/>
            <w:tcBorders>
              <w:left w:val="single" w:sz="4" w:space="0" w:color="000000"/>
              <w:bottom w:val="single" w:sz="4" w:space="0" w:color="000000"/>
            </w:tcBorders>
            <w:shd w:val="clear" w:color="auto" w:fill="auto"/>
            <w:vAlign w:val="center"/>
          </w:tcPr>
          <w:p w14:paraId="1EA3822F" w14:textId="77777777" w:rsidR="002029E6" w:rsidRDefault="002029E6" w:rsidP="007A057D">
            <w:r>
              <w:rPr>
                <w:b/>
                <w:bCs/>
                <w:color w:val="000000"/>
                <w:sz w:val="16"/>
                <w:szCs w:val="16"/>
              </w:rPr>
              <w:t>Calendrier, livrables et plan de charge</w:t>
            </w:r>
            <w:r>
              <w:rPr>
                <w:color w:val="000000"/>
                <w:sz w:val="16"/>
                <w:szCs w:val="16"/>
              </w:rPr>
              <w:t xml:space="preserve"> (niveau de détail et réalisme)</w:t>
            </w:r>
          </w:p>
        </w:tc>
        <w:tc>
          <w:tcPr>
            <w:tcW w:w="1305" w:type="dxa"/>
            <w:tcBorders>
              <w:left w:val="single" w:sz="4" w:space="0" w:color="000000"/>
              <w:bottom w:val="single" w:sz="4" w:space="0" w:color="000000"/>
            </w:tcBorders>
            <w:shd w:val="clear" w:color="auto" w:fill="auto"/>
            <w:vAlign w:val="center"/>
          </w:tcPr>
          <w:p w14:paraId="01C60F08"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263B6419"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4F7BE3C8"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5EDE522F" w14:textId="77777777" w:rsidR="002029E6" w:rsidRDefault="002029E6" w:rsidP="007A057D">
            <w:r>
              <w:rPr>
                <w:color w:val="000000"/>
                <w:sz w:val="16"/>
                <w:szCs w:val="16"/>
              </w:rPr>
              <w:t> </w:t>
            </w:r>
          </w:p>
        </w:tc>
      </w:tr>
      <w:tr w:rsidR="002029E6" w14:paraId="1E1C25B7" w14:textId="77777777" w:rsidTr="007A057D">
        <w:trPr>
          <w:trHeight w:val="720"/>
        </w:trPr>
        <w:tc>
          <w:tcPr>
            <w:tcW w:w="1065" w:type="dxa"/>
            <w:vMerge/>
            <w:tcBorders>
              <w:left w:val="single" w:sz="4" w:space="0" w:color="000000"/>
              <w:bottom w:val="single" w:sz="4" w:space="0" w:color="000000"/>
            </w:tcBorders>
            <w:shd w:val="clear" w:color="auto" w:fill="auto"/>
            <w:vAlign w:val="center"/>
          </w:tcPr>
          <w:p w14:paraId="3747FFE8" w14:textId="77777777" w:rsidR="002029E6" w:rsidRDefault="002029E6" w:rsidP="007A057D">
            <w:pPr>
              <w:snapToGrid w:val="0"/>
              <w:rPr>
                <w:b/>
                <w:bCs/>
                <w:color w:val="000000"/>
                <w:sz w:val="16"/>
                <w:szCs w:val="16"/>
              </w:rPr>
            </w:pPr>
          </w:p>
        </w:tc>
        <w:tc>
          <w:tcPr>
            <w:tcW w:w="2670" w:type="dxa"/>
            <w:tcBorders>
              <w:left w:val="single" w:sz="4" w:space="0" w:color="000000"/>
              <w:bottom w:val="single" w:sz="4" w:space="0" w:color="000000"/>
            </w:tcBorders>
            <w:shd w:val="clear" w:color="auto" w:fill="auto"/>
            <w:vAlign w:val="center"/>
          </w:tcPr>
          <w:p w14:paraId="60313A9A" w14:textId="77777777" w:rsidR="002029E6" w:rsidRDefault="002029E6" w:rsidP="007A057D">
            <w:r>
              <w:rPr>
                <w:b/>
                <w:bCs/>
                <w:color w:val="000000"/>
                <w:sz w:val="16"/>
                <w:szCs w:val="16"/>
              </w:rPr>
              <w:t>Moyens</w:t>
            </w:r>
            <w:r>
              <w:rPr>
                <w:color w:val="000000"/>
                <w:sz w:val="16"/>
                <w:szCs w:val="16"/>
              </w:rPr>
              <w:t xml:space="preserve"> (clarté de la planification budgétaire et adéquation des moyens aux objectifs) </w:t>
            </w:r>
          </w:p>
        </w:tc>
        <w:tc>
          <w:tcPr>
            <w:tcW w:w="1305" w:type="dxa"/>
            <w:tcBorders>
              <w:left w:val="single" w:sz="4" w:space="0" w:color="000000"/>
              <w:bottom w:val="single" w:sz="4" w:space="0" w:color="000000"/>
            </w:tcBorders>
            <w:shd w:val="clear" w:color="auto" w:fill="auto"/>
            <w:vAlign w:val="center"/>
          </w:tcPr>
          <w:p w14:paraId="5BA1FF2F"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70C794B9"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33A17791"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5474C0FA" w14:textId="77777777" w:rsidR="002029E6" w:rsidRDefault="002029E6" w:rsidP="007A057D">
            <w:r>
              <w:rPr>
                <w:color w:val="000000"/>
                <w:sz w:val="16"/>
                <w:szCs w:val="16"/>
              </w:rPr>
              <w:t> </w:t>
            </w:r>
          </w:p>
        </w:tc>
      </w:tr>
      <w:tr w:rsidR="002029E6" w14:paraId="4862D1DD" w14:textId="77777777" w:rsidTr="007A057D">
        <w:trPr>
          <w:trHeight w:val="720"/>
        </w:trPr>
        <w:tc>
          <w:tcPr>
            <w:tcW w:w="1065" w:type="dxa"/>
            <w:vMerge/>
            <w:tcBorders>
              <w:left w:val="single" w:sz="4" w:space="0" w:color="000000"/>
              <w:bottom w:val="single" w:sz="4" w:space="0" w:color="000000"/>
            </w:tcBorders>
            <w:shd w:val="clear" w:color="auto" w:fill="auto"/>
            <w:vAlign w:val="center"/>
          </w:tcPr>
          <w:p w14:paraId="38DFB0BA" w14:textId="77777777" w:rsidR="002029E6" w:rsidRDefault="002029E6" w:rsidP="007A057D">
            <w:pPr>
              <w:snapToGrid w:val="0"/>
              <w:rPr>
                <w:b/>
                <w:bCs/>
                <w:color w:val="000000"/>
                <w:sz w:val="16"/>
                <w:szCs w:val="16"/>
              </w:rPr>
            </w:pPr>
          </w:p>
        </w:tc>
        <w:tc>
          <w:tcPr>
            <w:tcW w:w="2670" w:type="dxa"/>
            <w:tcBorders>
              <w:left w:val="single" w:sz="4" w:space="0" w:color="000000"/>
              <w:bottom w:val="single" w:sz="4" w:space="0" w:color="000000"/>
            </w:tcBorders>
            <w:shd w:val="clear" w:color="auto" w:fill="auto"/>
            <w:vAlign w:val="center"/>
          </w:tcPr>
          <w:p w14:paraId="788BA1D7" w14:textId="77777777" w:rsidR="002029E6" w:rsidRDefault="002029E6" w:rsidP="007A057D">
            <w:r>
              <w:rPr>
                <w:b/>
                <w:bCs/>
                <w:color w:val="000000"/>
                <w:sz w:val="16"/>
                <w:szCs w:val="16"/>
              </w:rPr>
              <w:t>Identification des risques</w:t>
            </w:r>
            <w:r>
              <w:rPr>
                <w:color w:val="000000"/>
                <w:sz w:val="16"/>
                <w:szCs w:val="16"/>
              </w:rPr>
              <w:t xml:space="preserve"> (identification des risques associés aux étapes du projet et présentation des solutions de secours envisagées)</w:t>
            </w:r>
          </w:p>
        </w:tc>
        <w:tc>
          <w:tcPr>
            <w:tcW w:w="1305" w:type="dxa"/>
            <w:tcBorders>
              <w:left w:val="single" w:sz="4" w:space="0" w:color="000000"/>
              <w:bottom w:val="single" w:sz="4" w:space="0" w:color="000000"/>
            </w:tcBorders>
            <w:shd w:val="clear" w:color="auto" w:fill="auto"/>
            <w:vAlign w:val="center"/>
          </w:tcPr>
          <w:p w14:paraId="1FCC9FE1"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081E4E70" w14:textId="77777777" w:rsidR="002029E6" w:rsidRDefault="002029E6" w:rsidP="007A057D">
            <w:r>
              <w:rPr>
                <w:color w:val="000000"/>
                <w:sz w:val="16"/>
                <w:szCs w:val="16"/>
              </w:rPr>
              <w:t> </w:t>
            </w:r>
          </w:p>
        </w:tc>
        <w:tc>
          <w:tcPr>
            <w:tcW w:w="1320" w:type="dxa"/>
            <w:tcBorders>
              <w:left w:val="single" w:sz="4" w:space="0" w:color="000000"/>
              <w:bottom w:val="single" w:sz="4" w:space="0" w:color="000000"/>
            </w:tcBorders>
            <w:shd w:val="clear" w:color="auto" w:fill="auto"/>
            <w:vAlign w:val="center"/>
          </w:tcPr>
          <w:p w14:paraId="0DB3CE0C" w14:textId="77777777" w:rsidR="002029E6" w:rsidRDefault="002029E6" w:rsidP="007A057D">
            <w:pPr>
              <w:jc w:val="center"/>
            </w:pPr>
            <w:r>
              <w:rPr>
                <w:color w:val="000000"/>
                <w:sz w:val="16"/>
                <w:szCs w:val="16"/>
              </w:rPr>
              <w:t>1</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45F44E0B" w14:textId="77777777" w:rsidR="002029E6" w:rsidRDefault="002029E6" w:rsidP="007A057D">
            <w:r>
              <w:rPr>
                <w:color w:val="000000"/>
                <w:sz w:val="16"/>
                <w:szCs w:val="16"/>
              </w:rPr>
              <w:t> </w:t>
            </w:r>
          </w:p>
        </w:tc>
      </w:tr>
      <w:tr w:rsidR="002029E6" w14:paraId="076383B2" w14:textId="77777777" w:rsidTr="007A057D">
        <w:trPr>
          <w:trHeight w:val="288"/>
        </w:trPr>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219EB45" w14:textId="77777777" w:rsidR="002029E6" w:rsidRDefault="002029E6" w:rsidP="007A057D">
            <w:pPr>
              <w:jc w:val="right"/>
            </w:pPr>
            <w:r>
              <w:rPr>
                <w:b/>
                <w:bCs/>
                <w:color w:val="000000"/>
                <w:sz w:val="16"/>
                <w:szCs w:val="16"/>
              </w:rPr>
              <w:t>/15</w:t>
            </w:r>
          </w:p>
        </w:tc>
      </w:tr>
      <w:tr w:rsidR="002029E6" w14:paraId="0ECA3CBB" w14:textId="77777777" w:rsidTr="007A057D">
        <w:trPr>
          <w:trHeight w:val="720"/>
        </w:trPr>
        <w:tc>
          <w:tcPr>
            <w:tcW w:w="3735" w:type="dxa"/>
            <w:gridSpan w:val="2"/>
            <w:tcBorders>
              <w:top w:val="single" w:sz="4" w:space="0" w:color="000000"/>
              <w:left w:val="single" w:sz="4" w:space="0" w:color="000000"/>
              <w:bottom w:val="single" w:sz="4" w:space="0" w:color="000000"/>
            </w:tcBorders>
            <w:shd w:val="clear" w:color="auto" w:fill="auto"/>
            <w:vAlign w:val="center"/>
          </w:tcPr>
          <w:p w14:paraId="0FBFFE09" w14:textId="77777777" w:rsidR="002029E6" w:rsidRDefault="002029E6" w:rsidP="007A057D">
            <w:r>
              <w:rPr>
                <w:b/>
                <w:bCs/>
                <w:color w:val="000000"/>
                <w:sz w:val="16"/>
                <w:szCs w:val="16"/>
              </w:rPr>
              <w:t>Critère 4 :</w:t>
            </w:r>
            <w:r>
              <w:br/>
            </w:r>
            <w:r>
              <w:rPr>
                <w:color w:val="000000"/>
                <w:sz w:val="16"/>
                <w:szCs w:val="16"/>
              </w:rPr>
              <w:t xml:space="preserve">Niveau d'implication des professionnels de la pêche et/ou des pêcheurs de loisir dans le projet </w:t>
            </w:r>
          </w:p>
        </w:tc>
        <w:tc>
          <w:tcPr>
            <w:tcW w:w="1305" w:type="dxa"/>
            <w:tcBorders>
              <w:left w:val="single" w:sz="4" w:space="0" w:color="000000"/>
              <w:bottom w:val="single" w:sz="4" w:space="0" w:color="000000"/>
            </w:tcBorders>
            <w:shd w:val="clear" w:color="auto" w:fill="auto"/>
            <w:vAlign w:val="center"/>
          </w:tcPr>
          <w:p w14:paraId="538165DA"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262D3A15" w14:textId="77777777" w:rsidR="002029E6" w:rsidRDefault="002029E6" w:rsidP="007A057D">
            <w:r>
              <w:rPr>
                <w:color w:val="000000"/>
              </w:rPr>
              <w:t> </w:t>
            </w:r>
          </w:p>
        </w:tc>
        <w:tc>
          <w:tcPr>
            <w:tcW w:w="1320" w:type="dxa"/>
            <w:tcBorders>
              <w:left w:val="single" w:sz="4" w:space="0" w:color="000000"/>
              <w:bottom w:val="single" w:sz="4" w:space="0" w:color="000000"/>
            </w:tcBorders>
            <w:shd w:val="clear" w:color="auto" w:fill="auto"/>
            <w:vAlign w:val="center"/>
          </w:tcPr>
          <w:p w14:paraId="301A01F6" w14:textId="77777777" w:rsidR="002029E6" w:rsidRDefault="002029E6" w:rsidP="007A057D">
            <w:pPr>
              <w:jc w:val="center"/>
            </w:pPr>
            <w:r>
              <w:rPr>
                <w:color w:val="000000"/>
                <w:sz w:val="16"/>
                <w:szCs w:val="16"/>
              </w:rPr>
              <w:t>2</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70C9F509" w14:textId="77777777" w:rsidR="002029E6" w:rsidRDefault="002029E6" w:rsidP="007A057D">
            <w:r>
              <w:rPr>
                <w:color w:val="000000"/>
              </w:rPr>
              <w:t> </w:t>
            </w:r>
          </w:p>
        </w:tc>
      </w:tr>
      <w:tr w:rsidR="002029E6" w14:paraId="319B7407" w14:textId="77777777" w:rsidTr="007A057D">
        <w:trPr>
          <w:trHeight w:val="420"/>
        </w:trPr>
        <w:tc>
          <w:tcPr>
            <w:tcW w:w="8820" w:type="dxa"/>
            <w:gridSpan w:val="10"/>
            <w:tcBorders>
              <w:left w:val="single" w:sz="4" w:space="0" w:color="000000"/>
              <w:bottom w:val="single" w:sz="4" w:space="0" w:color="000000"/>
              <w:right w:val="single" w:sz="4" w:space="0" w:color="000000"/>
            </w:tcBorders>
            <w:shd w:val="clear" w:color="auto" w:fill="auto"/>
            <w:vAlign w:val="center"/>
          </w:tcPr>
          <w:p w14:paraId="7F88791E" w14:textId="77777777" w:rsidR="002029E6" w:rsidRDefault="002029E6" w:rsidP="007A057D">
            <w:pPr>
              <w:jc w:val="right"/>
            </w:pPr>
            <w:r>
              <w:t>10</w:t>
            </w:r>
          </w:p>
        </w:tc>
      </w:tr>
      <w:tr w:rsidR="002029E6" w14:paraId="71904471" w14:textId="77777777" w:rsidTr="007A057D">
        <w:trPr>
          <w:trHeight w:val="720"/>
        </w:trPr>
        <w:tc>
          <w:tcPr>
            <w:tcW w:w="3735" w:type="dxa"/>
            <w:gridSpan w:val="2"/>
            <w:tcBorders>
              <w:left w:val="single" w:sz="4" w:space="0" w:color="000000"/>
              <w:bottom w:val="single" w:sz="4" w:space="0" w:color="000000"/>
            </w:tcBorders>
            <w:shd w:val="clear" w:color="auto" w:fill="auto"/>
            <w:vAlign w:val="center"/>
          </w:tcPr>
          <w:p w14:paraId="33BEFB66" w14:textId="77777777" w:rsidR="002029E6" w:rsidRDefault="002029E6" w:rsidP="007A057D">
            <w:r>
              <w:rPr>
                <w:b/>
                <w:bCs/>
                <w:color w:val="000000"/>
                <w:sz w:val="16"/>
                <w:szCs w:val="16"/>
              </w:rPr>
              <w:t>Critère 5 :</w:t>
            </w:r>
            <w:r>
              <w:br/>
            </w:r>
            <w:r w:rsidRPr="00944F57">
              <w:rPr>
                <w:color w:val="000000"/>
                <w:sz w:val="16"/>
                <w:szCs w:val="16"/>
              </w:rPr>
              <w:t>Adéquation du projet à un besoin en données, en connaissance et/ou en partage et diffusion de ces données ou connaissances</w:t>
            </w:r>
          </w:p>
        </w:tc>
        <w:tc>
          <w:tcPr>
            <w:tcW w:w="1305" w:type="dxa"/>
            <w:tcBorders>
              <w:left w:val="single" w:sz="4" w:space="0" w:color="000000"/>
              <w:bottom w:val="single" w:sz="4" w:space="0" w:color="000000"/>
            </w:tcBorders>
            <w:shd w:val="clear" w:color="auto" w:fill="auto"/>
            <w:vAlign w:val="center"/>
          </w:tcPr>
          <w:p w14:paraId="40BF3D24" w14:textId="77777777" w:rsidR="002029E6" w:rsidRDefault="002029E6" w:rsidP="007A057D">
            <w:pPr>
              <w:jc w:val="center"/>
            </w:pPr>
            <w:r>
              <w:rPr>
                <w:color w:val="000000"/>
                <w:sz w:val="16"/>
                <w:szCs w:val="16"/>
              </w:rPr>
              <w:t>5 points</w:t>
            </w:r>
          </w:p>
        </w:tc>
        <w:tc>
          <w:tcPr>
            <w:tcW w:w="1170" w:type="dxa"/>
            <w:tcBorders>
              <w:left w:val="single" w:sz="4" w:space="0" w:color="000000"/>
              <w:bottom w:val="single" w:sz="4" w:space="0" w:color="000000"/>
            </w:tcBorders>
            <w:shd w:val="clear" w:color="auto" w:fill="auto"/>
            <w:vAlign w:val="center"/>
          </w:tcPr>
          <w:p w14:paraId="039953B1" w14:textId="77777777" w:rsidR="002029E6" w:rsidRDefault="002029E6" w:rsidP="007A057D">
            <w:pPr>
              <w:snapToGrid w:val="0"/>
              <w:rPr>
                <w:color w:val="000000"/>
              </w:rPr>
            </w:pPr>
          </w:p>
        </w:tc>
        <w:tc>
          <w:tcPr>
            <w:tcW w:w="1320" w:type="dxa"/>
            <w:tcBorders>
              <w:left w:val="single" w:sz="4" w:space="0" w:color="000000"/>
              <w:bottom w:val="single" w:sz="4" w:space="0" w:color="000000"/>
            </w:tcBorders>
            <w:shd w:val="clear" w:color="auto" w:fill="auto"/>
            <w:vAlign w:val="center"/>
          </w:tcPr>
          <w:p w14:paraId="2C2C56F6" w14:textId="77777777" w:rsidR="002029E6" w:rsidRDefault="002029E6" w:rsidP="007A057D">
            <w:pPr>
              <w:jc w:val="center"/>
            </w:pPr>
            <w:r>
              <w:rPr>
                <w:color w:val="000000"/>
                <w:sz w:val="16"/>
                <w:szCs w:val="16"/>
              </w:rPr>
              <w:t>2</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3C10F4E8" w14:textId="77777777" w:rsidR="002029E6" w:rsidRDefault="002029E6" w:rsidP="007A057D">
            <w:pPr>
              <w:snapToGrid w:val="0"/>
              <w:rPr>
                <w:color w:val="000000"/>
              </w:rPr>
            </w:pPr>
          </w:p>
        </w:tc>
      </w:tr>
      <w:tr w:rsidR="002029E6" w14:paraId="4B912CE6" w14:textId="77777777" w:rsidTr="007A057D">
        <w:trPr>
          <w:trHeight w:val="288"/>
        </w:trPr>
        <w:tc>
          <w:tcPr>
            <w:tcW w:w="8820" w:type="dxa"/>
            <w:gridSpan w:val="10"/>
            <w:tcBorders>
              <w:left w:val="single" w:sz="4" w:space="0" w:color="000000"/>
              <w:bottom w:val="single" w:sz="4" w:space="0" w:color="000000"/>
              <w:right w:val="single" w:sz="4" w:space="0" w:color="000000"/>
            </w:tcBorders>
            <w:shd w:val="clear" w:color="auto" w:fill="auto"/>
            <w:vAlign w:val="center"/>
          </w:tcPr>
          <w:p w14:paraId="469E8CED" w14:textId="77777777" w:rsidR="002029E6" w:rsidRDefault="002029E6" w:rsidP="007A057D">
            <w:pPr>
              <w:jc w:val="right"/>
            </w:pPr>
            <w:r>
              <w:t>10</w:t>
            </w:r>
          </w:p>
        </w:tc>
      </w:tr>
      <w:tr w:rsidR="002029E6" w14:paraId="08385A03" w14:textId="77777777" w:rsidTr="007A057D">
        <w:trPr>
          <w:trHeight w:val="720"/>
        </w:trPr>
        <w:tc>
          <w:tcPr>
            <w:tcW w:w="7530" w:type="dxa"/>
            <w:gridSpan w:val="5"/>
            <w:tcBorders>
              <w:top w:val="single" w:sz="4" w:space="0" w:color="000000"/>
              <w:left w:val="single" w:sz="4" w:space="0" w:color="000000"/>
              <w:bottom w:val="single" w:sz="4" w:space="0" w:color="000000"/>
            </w:tcBorders>
            <w:shd w:val="clear" w:color="auto" w:fill="auto"/>
            <w:vAlign w:val="center"/>
          </w:tcPr>
          <w:p w14:paraId="1B74545D" w14:textId="77777777" w:rsidR="002029E6" w:rsidRDefault="002029E6" w:rsidP="007A057D">
            <w:pPr>
              <w:jc w:val="right"/>
            </w:pPr>
            <w:r>
              <w:rPr>
                <w:b/>
                <w:bCs/>
                <w:color w:val="000000"/>
                <w:sz w:val="16"/>
                <w:szCs w:val="16"/>
              </w:rPr>
              <w:t>Note finale du projet</w:t>
            </w:r>
          </w:p>
        </w:tc>
        <w:tc>
          <w:tcPr>
            <w:tcW w:w="1290" w:type="dxa"/>
            <w:gridSpan w:val="5"/>
            <w:tcBorders>
              <w:left w:val="single" w:sz="4" w:space="0" w:color="000000"/>
              <w:bottom w:val="single" w:sz="4" w:space="0" w:color="000000"/>
              <w:right w:val="single" w:sz="4" w:space="0" w:color="000000"/>
            </w:tcBorders>
            <w:shd w:val="clear" w:color="auto" w:fill="auto"/>
            <w:vAlign w:val="center"/>
          </w:tcPr>
          <w:p w14:paraId="58D54156" w14:textId="77777777" w:rsidR="002029E6" w:rsidRDefault="002029E6" w:rsidP="007A057D">
            <w:pPr>
              <w:jc w:val="right"/>
            </w:pPr>
            <w:r>
              <w:rPr>
                <w:b/>
                <w:bCs/>
                <w:color w:val="000000"/>
                <w:sz w:val="16"/>
                <w:szCs w:val="16"/>
              </w:rPr>
              <w:t>60</w:t>
            </w:r>
          </w:p>
        </w:tc>
      </w:tr>
      <w:tr w:rsidR="002029E6" w14:paraId="1186D372" w14:textId="77777777" w:rsidTr="007A057D">
        <w:tblPrEx>
          <w:tblCellMar>
            <w:left w:w="0" w:type="dxa"/>
            <w:right w:w="0" w:type="dxa"/>
          </w:tblCellMar>
        </w:tblPrEx>
        <w:trPr>
          <w:gridAfter w:val="1"/>
          <w:wAfter w:w="30" w:type="dxa"/>
          <w:trHeight w:val="288"/>
        </w:trPr>
        <w:tc>
          <w:tcPr>
            <w:tcW w:w="1065" w:type="dxa"/>
            <w:shd w:val="clear" w:color="auto" w:fill="auto"/>
            <w:vAlign w:val="center"/>
          </w:tcPr>
          <w:p w14:paraId="74E1C96D" w14:textId="77777777" w:rsidR="002029E6" w:rsidRDefault="002029E6" w:rsidP="007A057D">
            <w:pPr>
              <w:snapToGrid w:val="0"/>
              <w:rPr>
                <w:color w:val="000000"/>
              </w:rPr>
            </w:pPr>
          </w:p>
        </w:tc>
        <w:tc>
          <w:tcPr>
            <w:tcW w:w="2670" w:type="dxa"/>
            <w:shd w:val="clear" w:color="auto" w:fill="auto"/>
            <w:vAlign w:val="center"/>
          </w:tcPr>
          <w:p w14:paraId="14F95E79" w14:textId="77777777" w:rsidR="002029E6" w:rsidRDefault="002029E6" w:rsidP="007A057D">
            <w:pPr>
              <w:snapToGrid w:val="0"/>
              <w:rPr>
                <w:color w:val="000000"/>
              </w:rPr>
            </w:pPr>
          </w:p>
        </w:tc>
        <w:tc>
          <w:tcPr>
            <w:tcW w:w="1305" w:type="dxa"/>
            <w:shd w:val="clear" w:color="auto" w:fill="auto"/>
            <w:vAlign w:val="center"/>
          </w:tcPr>
          <w:p w14:paraId="3DAA15CF" w14:textId="77777777" w:rsidR="002029E6" w:rsidRDefault="002029E6" w:rsidP="007A057D">
            <w:pPr>
              <w:snapToGrid w:val="0"/>
              <w:jc w:val="center"/>
              <w:rPr>
                <w:color w:val="000000"/>
              </w:rPr>
            </w:pPr>
          </w:p>
        </w:tc>
        <w:tc>
          <w:tcPr>
            <w:tcW w:w="1170" w:type="dxa"/>
            <w:shd w:val="clear" w:color="auto" w:fill="auto"/>
            <w:vAlign w:val="center"/>
          </w:tcPr>
          <w:p w14:paraId="41137579" w14:textId="77777777" w:rsidR="002029E6" w:rsidRDefault="002029E6" w:rsidP="007A057D">
            <w:pPr>
              <w:snapToGrid w:val="0"/>
              <w:rPr>
                <w:color w:val="000000"/>
              </w:rPr>
            </w:pPr>
          </w:p>
        </w:tc>
        <w:tc>
          <w:tcPr>
            <w:tcW w:w="1320" w:type="dxa"/>
            <w:shd w:val="clear" w:color="auto" w:fill="auto"/>
            <w:vAlign w:val="center"/>
          </w:tcPr>
          <w:p w14:paraId="228E838B" w14:textId="77777777" w:rsidR="002029E6" w:rsidRDefault="002029E6" w:rsidP="007A057D">
            <w:pPr>
              <w:snapToGrid w:val="0"/>
              <w:rPr>
                <w:color w:val="000000"/>
              </w:rPr>
            </w:pPr>
          </w:p>
        </w:tc>
        <w:tc>
          <w:tcPr>
            <w:tcW w:w="1140" w:type="dxa"/>
            <w:shd w:val="clear" w:color="auto" w:fill="auto"/>
            <w:vAlign w:val="center"/>
          </w:tcPr>
          <w:p w14:paraId="50592424" w14:textId="77777777" w:rsidR="002029E6" w:rsidRDefault="002029E6" w:rsidP="007A057D">
            <w:pPr>
              <w:snapToGrid w:val="0"/>
              <w:rPr>
                <w:color w:val="000000"/>
              </w:rPr>
            </w:pPr>
          </w:p>
        </w:tc>
        <w:tc>
          <w:tcPr>
            <w:tcW w:w="40" w:type="dxa"/>
            <w:shd w:val="clear" w:color="auto" w:fill="auto"/>
          </w:tcPr>
          <w:p w14:paraId="06CC5F36" w14:textId="77777777" w:rsidR="002029E6" w:rsidRDefault="002029E6" w:rsidP="007A057D">
            <w:pPr>
              <w:snapToGrid w:val="0"/>
              <w:rPr>
                <w:b/>
                <w:bCs/>
                <w:color w:val="000000"/>
                <w:sz w:val="16"/>
                <w:szCs w:val="16"/>
              </w:rPr>
            </w:pPr>
          </w:p>
        </w:tc>
        <w:tc>
          <w:tcPr>
            <w:tcW w:w="40" w:type="dxa"/>
            <w:shd w:val="clear" w:color="auto" w:fill="auto"/>
          </w:tcPr>
          <w:p w14:paraId="696D3DD5" w14:textId="77777777" w:rsidR="002029E6" w:rsidRDefault="002029E6" w:rsidP="007A057D">
            <w:pPr>
              <w:snapToGrid w:val="0"/>
              <w:rPr>
                <w:b/>
                <w:bCs/>
                <w:color w:val="000000"/>
                <w:sz w:val="16"/>
                <w:szCs w:val="16"/>
              </w:rPr>
            </w:pPr>
          </w:p>
        </w:tc>
        <w:tc>
          <w:tcPr>
            <w:tcW w:w="40" w:type="dxa"/>
            <w:shd w:val="clear" w:color="auto" w:fill="auto"/>
          </w:tcPr>
          <w:p w14:paraId="1EE9FC75" w14:textId="77777777" w:rsidR="002029E6" w:rsidRDefault="002029E6" w:rsidP="007A057D">
            <w:pPr>
              <w:snapToGrid w:val="0"/>
              <w:rPr>
                <w:b/>
                <w:bCs/>
                <w:color w:val="000000"/>
                <w:sz w:val="16"/>
                <w:szCs w:val="16"/>
              </w:rPr>
            </w:pPr>
          </w:p>
        </w:tc>
      </w:tr>
      <w:tr w:rsidR="002029E6" w14:paraId="1DA62939" w14:textId="77777777" w:rsidTr="007A057D">
        <w:trPr>
          <w:trHeight w:val="288"/>
        </w:trPr>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C6A8611" w14:textId="77777777" w:rsidR="002029E6" w:rsidRDefault="002029E6" w:rsidP="007A057D">
            <w:r>
              <w:rPr>
                <w:b/>
                <w:bCs/>
                <w:color w:val="000000"/>
                <w:sz w:val="16"/>
                <w:szCs w:val="16"/>
              </w:rPr>
              <w:t>Pour critères 1, 2, 3 et 5 : (le barème ci-dessous, destiné à l’évaluateur, est indicatif)</w:t>
            </w:r>
          </w:p>
        </w:tc>
      </w:tr>
      <w:tr w:rsidR="002029E6" w14:paraId="5B443CD7" w14:textId="77777777" w:rsidTr="007A057D">
        <w:trPr>
          <w:trHeight w:val="288"/>
        </w:trPr>
        <w:tc>
          <w:tcPr>
            <w:tcW w:w="1065" w:type="dxa"/>
            <w:tcBorders>
              <w:left w:val="single" w:sz="4" w:space="0" w:color="000000"/>
              <w:bottom w:val="single" w:sz="4" w:space="0" w:color="000000"/>
            </w:tcBorders>
            <w:shd w:val="clear" w:color="auto" w:fill="auto"/>
            <w:vAlign w:val="center"/>
          </w:tcPr>
          <w:p w14:paraId="0A882AAE" w14:textId="77777777" w:rsidR="002029E6" w:rsidRDefault="002029E6" w:rsidP="007A057D">
            <w:pPr>
              <w:jc w:val="center"/>
            </w:pPr>
            <w:r>
              <w:rPr>
                <w:b/>
                <w:bCs/>
                <w:color w:val="000000"/>
                <w:sz w:val="16"/>
                <w:szCs w:val="16"/>
              </w:rPr>
              <w:t>Note</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DA06D1" w14:textId="77777777" w:rsidR="002029E6" w:rsidRDefault="002029E6" w:rsidP="007A057D">
            <w:r>
              <w:rPr>
                <w:b/>
                <w:bCs/>
                <w:color w:val="000000"/>
                <w:sz w:val="16"/>
                <w:szCs w:val="16"/>
              </w:rPr>
              <w:t>Signification</w:t>
            </w:r>
          </w:p>
        </w:tc>
      </w:tr>
      <w:tr w:rsidR="002029E6" w14:paraId="381F2E29" w14:textId="77777777" w:rsidTr="007A057D">
        <w:trPr>
          <w:trHeight w:val="288"/>
        </w:trPr>
        <w:tc>
          <w:tcPr>
            <w:tcW w:w="1065" w:type="dxa"/>
            <w:tcBorders>
              <w:left w:val="single" w:sz="4" w:space="0" w:color="000000"/>
              <w:bottom w:val="single" w:sz="4" w:space="0" w:color="000000"/>
            </w:tcBorders>
            <w:shd w:val="clear" w:color="auto" w:fill="auto"/>
            <w:vAlign w:val="center"/>
          </w:tcPr>
          <w:p w14:paraId="63DEF7CB" w14:textId="77777777" w:rsidR="002029E6" w:rsidRDefault="002029E6" w:rsidP="007A057D">
            <w:pPr>
              <w:jc w:val="center"/>
            </w:pPr>
            <w:r>
              <w:rPr>
                <w:color w:val="000000"/>
                <w:sz w:val="16"/>
                <w:szCs w:val="16"/>
              </w:rPr>
              <w:t>0</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D511F7" w14:textId="77777777" w:rsidR="002029E6" w:rsidRDefault="002029E6" w:rsidP="007A057D">
            <w:r>
              <w:rPr>
                <w:color w:val="000000"/>
                <w:sz w:val="16"/>
                <w:szCs w:val="16"/>
              </w:rPr>
              <w:t>Critère non traité ou ne pouvant être évalué en raison d'informations manquantes</w:t>
            </w:r>
          </w:p>
        </w:tc>
      </w:tr>
      <w:tr w:rsidR="002029E6" w14:paraId="3886248C" w14:textId="77777777" w:rsidTr="007A057D">
        <w:trPr>
          <w:trHeight w:val="288"/>
        </w:trPr>
        <w:tc>
          <w:tcPr>
            <w:tcW w:w="1065" w:type="dxa"/>
            <w:tcBorders>
              <w:left w:val="single" w:sz="4" w:space="0" w:color="000000"/>
              <w:bottom w:val="single" w:sz="4" w:space="0" w:color="000000"/>
            </w:tcBorders>
            <w:shd w:val="clear" w:color="auto" w:fill="auto"/>
            <w:vAlign w:val="center"/>
          </w:tcPr>
          <w:p w14:paraId="1F3AB76F" w14:textId="77777777" w:rsidR="002029E6" w:rsidRDefault="002029E6" w:rsidP="007A057D">
            <w:pPr>
              <w:jc w:val="center"/>
            </w:pPr>
            <w:r>
              <w:rPr>
                <w:color w:val="000000"/>
                <w:sz w:val="16"/>
                <w:szCs w:val="16"/>
              </w:rPr>
              <w:t>1</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9BDD51" w14:textId="77777777" w:rsidR="002029E6" w:rsidRDefault="002029E6" w:rsidP="007A057D">
            <w:r>
              <w:rPr>
                <w:color w:val="000000"/>
                <w:sz w:val="16"/>
                <w:szCs w:val="16"/>
              </w:rPr>
              <w:t>Insuffisant</w:t>
            </w:r>
          </w:p>
        </w:tc>
      </w:tr>
      <w:tr w:rsidR="002029E6" w14:paraId="2598BFAF" w14:textId="77777777" w:rsidTr="007A057D">
        <w:trPr>
          <w:trHeight w:val="288"/>
        </w:trPr>
        <w:tc>
          <w:tcPr>
            <w:tcW w:w="1065" w:type="dxa"/>
            <w:tcBorders>
              <w:left w:val="single" w:sz="4" w:space="0" w:color="000000"/>
              <w:bottom w:val="single" w:sz="4" w:space="0" w:color="000000"/>
            </w:tcBorders>
            <w:shd w:val="clear" w:color="auto" w:fill="auto"/>
            <w:vAlign w:val="center"/>
          </w:tcPr>
          <w:p w14:paraId="0D34EA93" w14:textId="77777777" w:rsidR="002029E6" w:rsidRDefault="002029E6" w:rsidP="007A057D">
            <w:pPr>
              <w:jc w:val="center"/>
            </w:pPr>
            <w:r>
              <w:rPr>
                <w:color w:val="000000"/>
                <w:sz w:val="16"/>
                <w:szCs w:val="16"/>
              </w:rPr>
              <w:t>2</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217C977" w14:textId="77777777" w:rsidR="002029E6" w:rsidRDefault="002029E6" w:rsidP="007A057D">
            <w:r>
              <w:rPr>
                <w:color w:val="000000"/>
                <w:sz w:val="16"/>
                <w:szCs w:val="16"/>
              </w:rPr>
              <w:t>Médiocre</w:t>
            </w:r>
          </w:p>
        </w:tc>
      </w:tr>
      <w:tr w:rsidR="002029E6" w14:paraId="20E15F62" w14:textId="77777777" w:rsidTr="007A057D">
        <w:trPr>
          <w:trHeight w:val="288"/>
        </w:trPr>
        <w:tc>
          <w:tcPr>
            <w:tcW w:w="1065" w:type="dxa"/>
            <w:tcBorders>
              <w:left w:val="single" w:sz="4" w:space="0" w:color="000000"/>
              <w:bottom w:val="single" w:sz="4" w:space="0" w:color="000000"/>
            </w:tcBorders>
            <w:shd w:val="clear" w:color="auto" w:fill="auto"/>
            <w:vAlign w:val="center"/>
          </w:tcPr>
          <w:p w14:paraId="6FFE742A" w14:textId="77777777" w:rsidR="002029E6" w:rsidRDefault="002029E6" w:rsidP="007A057D">
            <w:pPr>
              <w:jc w:val="center"/>
            </w:pPr>
            <w:r>
              <w:rPr>
                <w:color w:val="000000"/>
                <w:sz w:val="16"/>
                <w:szCs w:val="16"/>
              </w:rPr>
              <w:t>3</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FBB5610" w14:textId="77777777" w:rsidR="002029E6" w:rsidRDefault="002029E6" w:rsidP="007A057D">
            <w:r>
              <w:rPr>
                <w:color w:val="000000"/>
                <w:sz w:val="16"/>
                <w:szCs w:val="16"/>
              </w:rPr>
              <w:t>Bon</w:t>
            </w:r>
          </w:p>
        </w:tc>
      </w:tr>
      <w:tr w:rsidR="002029E6" w14:paraId="54F595F2" w14:textId="77777777" w:rsidTr="007A057D">
        <w:trPr>
          <w:trHeight w:val="288"/>
        </w:trPr>
        <w:tc>
          <w:tcPr>
            <w:tcW w:w="1065" w:type="dxa"/>
            <w:tcBorders>
              <w:left w:val="single" w:sz="4" w:space="0" w:color="000000"/>
              <w:bottom w:val="single" w:sz="4" w:space="0" w:color="000000"/>
            </w:tcBorders>
            <w:shd w:val="clear" w:color="auto" w:fill="auto"/>
            <w:vAlign w:val="center"/>
          </w:tcPr>
          <w:p w14:paraId="0114F597" w14:textId="77777777" w:rsidR="002029E6" w:rsidRDefault="002029E6" w:rsidP="007A057D">
            <w:pPr>
              <w:jc w:val="center"/>
            </w:pPr>
            <w:r>
              <w:rPr>
                <w:color w:val="000000"/>
                <w:sz w:val="16"/>
                <w:szCs w:val="16"/>
              </w:rPr>
              <w:t>4</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1E642B" w14:textId="77777777" w:rsidR="002029E6" w:rsidRDefault="002029E6" w:rsidP="007A057D">
            <w:r>
              <w:rPr>
                <w:color w:val="000000"/>
                <w:sz w:val="16"/>
                <w:szCs w:val="16"/>
              </w:rPr>
              <w:t>Très bon</w:t>
            </w:r>
          </w:p>
        </w:tc>
      </w:tr>
      <w:tr w:rsidR="002029E6" w14:paraId="562DAD74" w14:textId="77777777" w:rsidTr="007A057D">
        <w:trPr>
          <w:trHeight w:val="288"/>
        </w:trPr>
        <w:tc>
          <w:tcPr>
            <w:tcW w:w="1065" w:type="dxa"/>
            <w:tcBorders>
              <w:left w:val="single" w:sz="4" w:space="0" w:color="000000"/>
              <w:bottom w:val="single" w:sz="4" w:space="0" w:color="000000"/>
            </w:tcBorders>
            <w:shd w:val="clear" w:color="auto" w:fill="auto"/>
            <w:vAlign w:val="center"/>
          </w:tcPr>
          <w:p w14:paraId="6C863F76" w14:textId="77777777" w:rsidR="002029E6" w:rsidRDefault="002029E6" w:rsidP="007A057D">
            <w:pPr>
              <w:jc w:val="center"/>
            </w:pPr>
            <w:r>
              <w:rPr>
                <w:color w:val="000000"/>
                <w:sz w:val="16"/>
                <w:szCs w:val="16"/>
              </w:rPr>
              <w:t>5</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3D9297" w14:textId="77777777" w:rsidR="002029E6" w:rsidRDefault="002029E6" w:rsidP="007A057D">
            <w:r>
              <w:rPr>
                <w:color w:val="000000"/>
                <w:sz w:val="16"/>
                <w:szCs w:val="16"/>
              </w:rPr>
              <w:t>Excellent – pour le critère 5, le maximum de 5 points ne pourra être attribué que si le projet intègre une dimension relative à l’impact du changement climatique sur la ressource halieutique.</w:t>
            </w:r>
          </w:p>
        </w:tc>
      </w:tr>
      <w:tr w:rsidR="002029E6" w14:paraId="5E015DD0" w14:textId="77777777" w:rsidTr="007A057D">
        <w:tblPrEx>
          <w:tblCellMar>
            <w:left w:w="0" w:type="dxa"/>
            <w:right w:w="0" w:type="dxa"/>
          </w:tblCellMar>
        </w:tblPrEx>
        <w:trPr>
          <w:gridAfter w:val="1"/>
          <w:wAfter w:w="30" w:type="dxa"/>
          <w:trHeight w:val="288"/>
        </w:trPr>
        <w:tc>
          <w:tcPr>
            <w:tcW w:w="1065" w:type="dxa"/>
            <w:shd w:val="clear" w:color="auto" w:fill="auto"/>
            <w:vAlign w:val="center"/>
          </w:tcPr>
          <w:p w14:paraId="31642C0F" w14:textId="77777777" w:rsidR="002029E6" w:rsidRDefault="002029E6" w:rsidP="007A057D">
            <w:pPr>
              <w:snapToGrid w:val="0"/>
              <w:rPr>
                <w:color w:val="000000"/>
                <w:sz w:val="16"/>
                <w:szCs w:val="16"/>
              </w:rPr>
            </w:pPr>
          </w:p>
        </w:tc>
        <w:tc>
          <w:tcPr>
            <w:tcW w:w="2670" w:type="dxa"/>
            <w:shd w:val="clear" w:color="auto" w:fill="auto"/>
            <w:vAlign w:val="center"/>
          </w:tcPr>
          <w:p w14:paraId="6AFB0B05" w14:textId="77777777" w:rsidR="002029E6" w:rsidRDefault="002029E6" w:rsidP="007A057D">
            <w:pPr>
              <w:snapToGrid w:val="0"/>
              <w:rPr>
                <w:color w:val="000000"/>
                <w:sz w:val="16"/>
                <w:szCs w:val="16"/>
              </w:rPr>
            </w:pPr>
          </w:p>
        </w:tc>
        <w:tc>
          <w:tcPr>
            <w:tcW w:w="1305" w:type="dxa"/>
            <w:shd w:val="clear" w:color="auto" w:fill="auto"/>
            <w:vAlign w:val="center"/>
          </w:tcPr>
          <w:p w14:paraId="3BE2BB46" w14:textId="77777777" w:rsidR="002029E6" w:rsidRDefault="002029E6" w:rsidP="007A057D">
            <w:pPr>
              <w:snapToGrid w:val="0"/>
              <w:jc w:val="center"/>
              <w:rPr>
                <w:color w:val="000000"/>
                <w:sz w:val="16"/>
                <w:szCs w:val="16"/>
              </w:rPr>
            </w:pPr>
          </w:p>
        </w:tc>
        <w:tc>
          <w:tcPr>
            <w:tcW w:w="1170" w:type="dxa"/>
            <w:shd w:val="clear" w:color="auto" w:fill="auto"/>
            <w:vAlign w:val="center"/>
          </w:tcPr>
          <w:p w14:paraId="04373B09" w14:textId="77777777" w:rsidR="002029E6" w:rsidRDefault="002029E6" w:rsidP="007A057D">
            <w:pPr>
              <w:snapToGrid w:val="0"/>
              <w:rPr>
                <w:color w:val="000000"/>
                <w:sz w:val="16"/>
                <w:szCs w:val="16"/>
              </w:rPr>
            </w:pPr>
          </w:p>
        </w:tc>
        <w:tc>
          <w:tcPr>
            <w:tcW w:w="1320" w:type="dxa"/>
            <w:shd w:val="clear" w:color="auto" w:fill="auto"/>
            <w:vAlign w:val="center"/>
          </w:tcPr>
          <w:p w14:paraId="55E06A23" w14:textId="77777777" w:rsidR="002029E6" w:rsidRDefault="002029E6" w:rsidP="007A057D">
            <w:pPr>
              <w:snapToGrid w:val="0"/>
              <w:rPr>
                <w:color w:val="000000"/>
                <w:sz w:val="16"/>
                <w:szCs w:val="16"/>
              </w:rPr>
            </w:pPr>
          </w:p>
        </w:tc>
        <w:tc>
          <w:tcPr>
            <w:tcW w:w="1140" w:type="dxa"/>
            <w:shd w:val="clear" w:color="auto" w:fill="auto"/>
            <w:vAlign w:val="center"/>
          </w:tcPr>
          <w:p w14:paraId="1D549E74" w14:textId="77777777" w:rsidR="002029E6" w:rsidRDefault="002029E6" w:rsidP="007A057D">
            <w:pPr>
              <w:snapToGrid w:val="0"/>
              <w:rPr>
                <w:color w:val="000000"/>
                <w:sz w:val="16"/>
                <w:szCs w:val="16"/>
              </w:rPr>
            </w:pPr>
          </w:p>
        </w:tc>
        <w:tc>
          <w:tcPr>
            <w:tcW w:w="40" w:type="dxa"/>
            <w:shd w:val="clear" w:color="auto" w:fill="auto"/>
          </w:tcPr>
          <w:p w14:paraId="524F8488" w14:textId="77777777" w:rsidR="002029E6" w:rsidRDefault="002029E6" w:rsidP="007A057D">
            <w:pPr>
              <w:snapToGrid w:val="0"/>
              <w:rPr>
                <w:b/>
                <w:bCs/>
                <w:color w:val="000000"/>
                <w:sz w:val="16"/>
                <w:szCs w:val="16"/>
              </w:rPr>
            </w:pPr>
          </w:p>
        </w:tc>
        <w:tc>
          <w:tcPr>
            <w:tcW w:w="40" w:type="dxa"/>
            <w:shd w:val="clear" w:color="auto" w:fill="auto"/>
          </w:tcPr>
          <w:p w14:paraId="4F9C3EAE" w14:textId="77777777" w:rsidR="002029E6" w:rsidRDefault="002029E6" w:rsidP="007A057D">
            <w:pPr>
              <w:snapToGrid w:val="0"/>
              <w:rPr>
                <w:b/>
                <w:bCs/>
                <w:color w:val="000000"/>
                <w:sz w:val="16"/>
                <w:szCs w:val="16"/>
              </w:rPr>
            </w:pPr>
          </w:p>
        </w:tc>
        <w:tc>
          <w:tcPr>
            <w:tcW w:w="40" w:type="dxa"/>
            <w:shd w:val="clear" w:color="auto" w:fill="auto"/>
          </w:tcPr>
          <w:p w14:paraId="381D7AEB" w14:textId="77777777" w:rsidR="002029E6" w:rsidRDefault="002029E6" w:rsidP="007A057D">
            <w:pPr>
              <w:snapToGrid w:val="0"/>
              <w:rPr>
                <w:b/>
                <w:bCs/>
                <w:color w:val="000000"/>
                <w:sz w:val="16"/>
                <w:szCs w:val="16"/>
              </w:rPr>
            </w:pPr>
          </w:p>
        </w:tc>
      </w:tr>
      <w:tr w:rsidR="002029E6" w14:paraId="3AA68825" w14:textId="77777777" w:rsidTr="007A057D">
        <w:trPr>
          <w:trHeight w:val="288"/>
        </w:trPr>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78E999" w14:textId="77777777" w:rsidR="002029E6" w:rsidRDefault="002029E6" w:rsidP="007A057D">
            <w:r>
              <w:rPr>
                <w:b/>
                <w:bCs/>
                <w:color w:val="000000"/>
                <w:sz w:val="16"/>
                <w:szCs w:val="16"/>
              </w:rPr>
              <w:t>Pour critère 4 :</w:t>
            </w:r>
          </w:p>
        </w:tc>
      </w:tr>
      <w:tr w:rsidR="002029E6" w14:paraId="1FB80EA0" w14:textId="77777777" w:rsidTr="007A057D">
        <w:trPr>
          <w:trHeight w:val="288"/>
        </w:trPr>
        <w:tc>
          <w:tcPr>
            <w:tcW w:w="1065" w:type="dxa"/>
            <w:tcBorders>
              <w:top w:val="single" w:sz="4" w:space="0" w:color="000000"/>
              <w:left w:val="single" w:sz="4" w:space="0" w:color="000000"/>
              <w:bottom w:val="single" w:sz="4" w:space="0" w:color="000000"/>
            </w:tcBorders>
            <w:shd w:val="clear" w:color="auto" w:fill="auto"/>
            <w:vAlign w:val="center"/>
          </w:tcPr>
          <w:p w14:paraId="21C1CD22" w14:textId="77777777" w:rsidR="002029E6" w:rsidRDefault="002029E6" w:rsidP="007A057D">
            <w:pPr>
              <w:jc w:val="center"/>
            </w:pPr>
            <w:r>
              <w:rPr>
                <w:b/>
                <w:bCs/>
                <w:color w:val="000000"/>
                <w:sz w:val="16"/>
                <w:szCs w:val="16"/>
              </w:rPr>
              <w:t>Note</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E75517" w14:textId="77777777" w:rsidR="002029E6" w:rsidRDefault="002029E6" w:rsidP="007A057D">
            <w:r>
              <w:rPr>
                <w:b/>
                <w:bCs/>
                <w:color w:val="000000"/>
                <w:sz w:val="16"/>
                <w:szCs w:val="16"/>
              </w:rPr>
              <w:t>Signification</w:t>
            </w:r>
          </w:p>
        </w:tc>
      </w:tr>
      <w:tr w:rsidR="002029E6" w14:paraId="2EAB5AED" w14:textId="77777777" w:rsidTr="007A057D">
        <w:trPr>
          <w:trHeight w:val="288"/>
        </w:trPr>
        <w:tc>
          <w:tcPr>
            <w:tcW w:w="1065" w:type="dxa"/>
            <w:tcBorders>
              <w:left w:val="single" w:sz="4" w:space="0" w:color="000000"/>
              <w:bottom w:val="single" w:sz="4" w:space="0" w:color="000000"/>
            </w:tcBorders>
            <w:shd w:val="clear" w:color="auto" w:fill="auto"/>
            <w:vAlign w:val="center"/>
          </w:tcPr>
          <w:p w14:paraId="7315DD99" w14:textId="77777777" w:rsidR="002029E6" w:rsidRDefault="002029E6" w:rsidP="007A057D">
            <w:pPr>
              <w:jc w:val="center"/>
            </w:pPr>
            <w:r>
              <w:rPr>
                <w:color w:val="000000"/>
                <w:sz w:val="16"/>
                <w:szCs w:val="16"/>
              </w:rPr>
              <w:t>1</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8E32FBE" w14:textId="77777777" w:rsidR="002029E6" w:rsidRDefault="002029E6" w:rsidP="007A057D">
            <w:r>
              <w:rPr>
                <w:color w:val="000000"/>
                <w:sz w:val="16"/>
                <w:szCs w:val="16"/>
              </w:rPr>
              <w:t>Le projet associe une organisation professionnelle et/ou de pêche de loisir en dehors d'un partenariat (</w:t>
            </w:r>
            <w:proofErr w:type="spellStart"/>
            <w:r>
              <w:rPr>
                <w:color w:val="000000"/>
                <w:sz w:val="16"/>
                <w:szCs w:val="16"/>
              </w:rPr>
              <w:t>ie</w:t>
            </w:r>
            <w:proofErr w:type="spellEnd"/>
            <w:r>
              <w:rPr>
                <w:color w:val="000000"/>
                <w:sz w:val="16"/>
                <w:szCs w:val="16"/>
              </w:rPr>
              <w:t>. prestation et/ou participation au comité de suivi du projet)</w:t>
            </w:r>
          </w:p>
        </w:tc>
      </w:tr>
      <w:tr w:rsidR="002029E6" w14:paraId="16BC2364" w14:textId="77777777" w:rsidTr="007A057D">
        <w:trPr>
          <w:trHeight w:val="288"/>
        </w:trPr>
        <w:tc>
          <w:tcPr>
            <w:tcW w:w="1065" w:type="dxa"/>
            <w:tcBorders>
              <w:left w:val="single" w:sz="4" w:space="0" w:color="000000"/>
              <w:bottom w:val="single" w:sz="4" w:space="0" w:color="000000"/>
            </w:tcBorders>
            <w:shd w:val="clear" w:color="auto" w:fill="auto"/>
            <w:vAlign w:val="center"/>
          </w:tcPr>
          <w:p w14:paraId="7ECBF3D6" w14:textId="77777777" w:rsidR="002029E6" w:rsidRDefault="002029E6" w:rsidP="007A057D">
            <w:pPr>
              <w:jc w:val="center"/>
            </w:pPr>
            <w:r>
              <w:rPr>
                <w:color w:val="000000"/>
                <w:sz w:val="16"/>
                <w:szCs w:val="16"/>
              </w:rPr>
              <w:t>2</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1564C5B" w14:textId="77777777" w:rsidR="002029E6" w:rsidRDefault="002029E6" w:rsidP="007A057D">
            <w:r>
              <w:rPr>
                <w:color w:val="000000"/>
                <w:sz w:val="16"/>
                <w:szCs w:val="16"/>
              </w:rPr>
              <w:t xml:space="preserve">Le projet repose sur un partenariat avec une organisation professionnelle </w:t>
            </w:r>
            <w:r>
              <w:rPr>
                <w:color w:val="000000"/>
                <w:sz w:val="16"/>
                <w:szCs w:val="16"/>
                <w:u w:val="single"/>
              </w:rPr>
              <w:t>ou</w:t>
            </w:r>
            <w:r>
              <w:rPr>
                <w:color w:val="000000"/>
                <w:sz w:val="16"/>
                <w:szCs w:val="16"/>
              </w:rPr>
              <w:t xml:space="preserve"> de pêche de loisir, sans apport financier de celles-ci</w:t>
            </w:r>
          </w:p>
        </w:tc>
      </w:tr>
      <w:tr w:rsidR="002029E6" w14:paraId="44E1AE5F" w14:textId="77777777" w:rsidTr="007A057D">
        <w:trPr>
          <w:trHeight w:val="288"/>
        </w:trPr>
        <w:tc>
          <w:tcPr>
            <w:tcW w:w="1065" w:type="dxa"/>
            <w:tcBorders>
              <w:left w:val="single" w:sz="4" w:space="0" w:color="000000"/>
              <w:bottom w:val="single" w:sz="4" w:space="0" w:color="000000"/>
            </w:tcBorders>
            <w:shd w:val="clear" w:color="auto" w:fill="auto"/>
            <w:vAlign w:val="center"/>
          </w:tcPr>
          <w:p w14:paraId="4AA66F32" w14:textId="77777777" w:rsidR="002029E6" w:rsidRDefault="002029E6" w:rsidP="007A057D">
            <w:pPr>
              <w:jc w:val="center"/>
            </w:pPr>
            <w:r>
              <w:rPr>
                <w:color w:val="000000"/>
                <w:sz w:val="16"/>
                <w:szCs w:val="16"/>
              </w:rPr>
              <w:t>3</w:t>
            </w:r>
          </w:p>
        </w:tc>
        <w:tc>
          <w:tcPr>
            <w:tcW w:w="7755" w:type="dxa"/>
            <w:gridSpan w:val="9"/>
            <w:tcBorders>
              <w:left w:val="single" w:sz="4" w:space="0" w:color="000000"/>
              <w:bottom w:val="single" w:sz="4" w:space="0" w:color="000000"/>
              <w:right w:val="single" w:sz="4" w:space="0" w:color="000000"/>
            </w:tcBorders>
            <w:shd w:val="clear" w:color="auto" w:fill="auto"/>
            <w:vAlign w:val="center"/>
          </w:tcPr>
          <w:p w14:paraId="6E04B005" w14:textId="77777777" w:rsidR="002029E6" w:rsidRDefault="002029E6" w:rsidP="007A057D">
            <w:r>
              <w:rPr>
                <w:color w:val="000000"/>
                <w:sz w:val="16"/>
                <w:szCs w:val="16"/>
              </w:rPr>
              <w:t xml:space="preserve">Le projet repose sur un partenariat avec une organisation professionnelle </w:t>
            </w:r>
            <w:r>
              <w:rPr>
                <w:color w:val="000000"/>
                <w:sz w:val="16"/>
                <w:szCs w:val="16"/>
                <w:u w:val="single"/>
              </w:rPr>
              <w:t>et</w:t>
            </w:r>
            <w:r>
              <w:rPr>
                <w:color w:val="000000"/>
                <w:sz w:val="16"/>
                <w:szCs w:val="16"/>
              </w:rPr>
              <w:t xml:space="preserve"> de pêche de loisir, sans apport financier de celles-ci</w:t>
            </w:r>
          </w:p>
        </w:tc>
      </w:tr>
      <w:tr w:rsidR="002029E6" w14:paraId="75F01920" w14:textId="77777777" w:rsidTr="007A057D">
        <w:trPr>
          <w:trHeight w:val="288"/>
        </w:trPr>
        <w:tc>
          <w:tcPr>
            <w:tcW w:w="1065" w:type="dxa"/>
            <w:tcBorders>
              <w:left w:val="single" w:sz="4" w:space="0" w:color="000000"/>
              <w:bottom w:val="single" w:sz="4" w:space="0" w:color="000000"/>
            </w:tcBorders>
            <w:shd w:val="clear" w:color="auto" w:fill="auto"/>
            <w:vAlign w:val="center"/>
          </w:tcPr>
          <w:p w14:paraId="20EB4469" w14:textId="77777777" w:rsidR="002029E6" w:rsidRDefault="002029E6" w:rsidP="007A057D">
            <w:pPr>
              <w:jc w:val="center"/>
            </w:pPr>
            <w:r>
              <w:rPr>
                <w:color w:val="000000"/>
                <w:sz w:val="16"/>
                <w:szCs w:val="16"/>
              </w:rPr>
              <w:t>4</w:t>
            </w:r>
          </w:p>
        </w:tc>
        <w:tc>
          <w:tcPr>
            <w:tcW w:w="7755" w:type="dxa"/>
            <w:gridSpan w:val="9"/>
            <w:tcBorders>
              <w:left w:val="single" w:sz="4" w:space="0" w:color="000000"/>
              <w:bottom w:val="single" w:sz="4" w:space="0" w:color="000000"/>
              <w:right w:val="single" w:sz="4" w:space="0" w:color="000000"/>
            </w:tcBorders>
            <w:shd w:val="clear" w:color="auto" w:fill="auto"/>
            <w:vAlign w:val="center"/>
          </w:tcPr>
          <w:p w14:paraId="7CAC3813" w14:textId="77777777" w:rsidR="002029E6" w:rsidRDefault="002029E6" w:rsidP="007A057D">
            <w:r>
              <w:rPr>
                <w:color w:val="000000"/>
                <w:sz w:val="16"/>
                <w:szCs w:val="16"/>
              </w:rPr>
              <w:t xml:space="preserve">Le projet repose sur un partenariat avec une organisation professionnelle </w:t>
            </w:r>
            <w:r>
              <w:rPr>
                <w:color w:val="000000"/>
                <w:sz w:val="16"/>
                <w:szCs w:val="16"/>
                <w:u w:val="single"/>
              </w:rPr>
              <w:t>ou</w:t>
            </w:r>
            <w:r>
              <w:rPr>
                <w:color w:val="000000"/>
                <w:sz w:val="16"/>
                <w:szCs w:val="16"/>
              </w:rPr>
              <w:t xml:space="preserve"> de pêche de loisir, avec apport financier de celle(s)-ci</w:t>
            </w:r>
          </w:p>
        </w:tc>
      </w:tr>
      <w:tr w:rsidR="002029E6" w14:paraId="56615201" w14:textId="77777777" w:rsidTr="007A057D">
        <w:trPr>
          <w:trHeight w:val="288"/>
        </w:trPr>
        <w:tc>
          <w:tcPr>
            <w:tcW w:w="1065" w:type="dxa"/>
            <w:tcBorders>
              <w:left w:val="single" w:sz="4" w:space="0" w:color="000000"/>
              <w:bottom w:val="single" w:sz="4" w:space="0" w:color="000000"/>
            </w:tcBorders>
            <w:shd w:val="clear" w:color="auto" w:fill="auto"/>
            <w:vAlign w:val="center"/>
          </w:tcPr>
          <w:p w14:paraId="1700D3F1" w14:textId="77777777" w:rsidR="002029E6" w:rsidRDefault="002029E6" w:rsidP="007A057D">
            <w:pPr>
              <w:jc w:val="center"/>
            </w:pPr>
            <w:r>
              <w:rPr>
                <w:color w:val="000000"/>
                <w:sz w:val="16"/>
                <w:szCs w:val="16"/>
              </w:rPr>
              <w:t>5</w:t>
            </w:r>
          </w:p>
        </w:tc>
        <w:tc>
          <w:tcPr>
            <w:tcW w:w="7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5CF8D02" w14:textId="77777777" w:rsidR="002029E6" w:rsidRDefault="002029E6" w:rsidP="007A057D">
            <w:r>
              <w:rPr>
                <w:color w:val="000000"/>
                <w:sz w:val="16"/>
                <w:szCs w:val="16"/>
              </w:rPr>
              <w:t xml:space="preserve">Le projet repose sur un partenariat avec une organisation professionnelle </w:t>
            </w:r>
            <w:r>
              <w:rPr>
                <w:color w:val="000000"/>
                <w:sz w:val="16"/>
                <w:szCs w:val="16"/>
                <w:u w:val="single"/>
              </w:rPr>
              <w:t>et</w:t>
            </w:r>
            <w:r>
              <w:rPr>
                <w:color w:val="000000"/>
                <w:sz w:val="16"/>
                <w:szCs w:val="16"/>
              </w:rPr>
              <w:t xml:space="preserve"> de pêche de loisir, avec apport financier de celle(s)-ci</w:t>
            </w:r>
          </w:p>
        </w:tc>
      </w:tr>
    </w:tbl>
    <w:p w14:paraId="6E93C6C1" w14:textId="77777777" w:rsidR="002029E6" w:rsidRDefault="002029E6" w:rsidP="002029E6">
      <w:pPr>
        <w:sectPr w:rsidR="002029E6" w:rsidSect="00332B6E">
          <w:pgSz w:w="11906" w:h="16838"/>
          <w:pgMar w:top="2268" w:right="1418" w:bottom="1418" w:left="1418" w:header="709" w:footer="709" w:gutter="0"/>
          <w:cols w:space="720"/>
          <w:docGrid w:linePitch="360"/>
        </w:sectPr>
      </w:pPr>
    </w:p>
    <w:p w14:paraId="363CC483" w14:textId="77777777" w:rsidR="002029E6" w:rsidRPr="00332B6E" w:rsidRDefault="002029E6" w:rsidP="002029E6">
      <w:pPr>
        <w:rPr>
          <w:sz w:val="24"/>
        </w:rPr>
      </w:pPr>
      <w:r w:rsidRPr="00332B6E">
        <w:rPr>
          <w:b/>
          <w:sz w:val="24"/>
          <w:u w:val="single"/>
        </w:rPr>
        <w:lastRenderedPageBreak/>
        <w:t>ANNEXE 3 : Pièces justificatives à joindre à la demande d’aide spécifiques à l’OS1.1 « partenariat scientifiques-pêcheurs »</w:t>
      </w:r>
    </w:p>
    <w:p w14:paraId="544BACBB" w14:textId="77777777" w:rsidR="002029E6" w:rsidRDefault="002029E6" w:rsidP="002029E6">
      <w:pPr>
        <w:rPr>
          <w:b/>
          <w:u w:val="single"/>
        </w:rPr>
      </w:pPr>
    </w:p>
    <w:p w14:paraId="762E6549" w14:textId="77777777" w:rsidR="002029E6" w:rsidRDefault="002029E6" w:rsidP="002029E6">
      <w:r>
        <w:t>Pour les catégories de dépense non listées ci-dessous, il convient de se référer au guide du bénéficiaire (dépenses de personnel, frais de missions, achat d’équipement et frais de sous-traitance...)</w:t>
      </w:r>
    </w:p>
    <w:p w14:paraId="6CF09C2D" w14:textId="77777777" w:rsidR="002029E6" w:rsidRDefault="002029E6" w:rsidP="002029E6">
      <w:pPr>
        <w:rPr>
          <w:b/>
          <w:u w:val="single"/>
        </w:rPr>
      </w:pPr>
    </w:p>
    <w:tbl>
      <w:tblPr>
        <w:tblW w:w="0" w:type="auto"/>
        <w:tblInd w:w="4" w:type="dxa"/>
        <w:tblLayout w:type="fixed"/>
        <w:tblLook w:val="0000" w:firstRow="0" w:lastRow="0" w:firstColumn="0" w:lastColumn="0" w:noHBand="0" w:noVBand="0"/>
      </w:tblPr>
      <w:tblGrid>
        <w:gridCol w:w="3252"/>
        <w:gridCol w:w="6804"/>
      </w:tblGrid>
      <w:tr w:rsidR="002029E6" w14:paraId="66EE06F8" w14:textId="77777777" w:rsidTr="002029E6">
        <w:tc>
          <w:tcPr>
            <w:tcW w:w="3252" w:type="dxa"/>
            <w:tcBorders>
              <w:top w:val="single" w:sz="4" w:space="0" w:color="000000"/>
              <w:left w:val="single" w:sz="4" w:space="0" w:color="000000"/>
              <w:bottom w:val="single" w:sz="4" w:space="0" w:color="000000"/>
            </w:tcBorders>
            <w:shd w:val="clear" w:color="auto" w:fill="auto"/>
          </w:tcPr>
          <w:p w14:paraId="65A45186" w14:textId="77777777" w:rsidR="002029E6" w:rsidRDefault="002029E6" w:rsidP="007A057D">
            <w:pPr>
              <w:autoSpaceDE w:val="0"/>
              <w:jc w:val="center"/>
            </w:pPr>
            <w:r>
              <w:rPr>
                <w:b/>
                <w:color w:val="000000"/>
              </w:rPr>
              <w:t>Catégories de dépenses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BD86029" w14:textId="77777777" w:rsidR="002029E6" w:rsidRDefault="002029E6" w:rsidP="007A057D">
            <w:pPr>
              <w:autoSpaceDE w:val="0"/>
              <w:jc w:val="center"/>
            </w:pPr>
            <w:r>
              <w:rPr>
                <w:b/>
                <w:color w:val="000000"/>
              </w:rPr>
              <w:t>Pièces à fournir pour le dossier de demande d’aide</w:t>
            </w:r>
          </w:p>
        </w:tc>
      </w:tr>
      <w:tr w:rsidR="002029E6" w14:paraId="0070D14F" w14:textId="77777777" w:rsidTr="002029E6">
        <w:tc>
          <w:tcPr>
            <w:tcW w:w="3252" w:type="dxa"/>
            <w:tcBorders>
              <w:top w:val="single" w:sz="4" w:space="0" w:color="000000"/>
              <w:left w:val="single" w:sz="4" w:space="0" w:color="000000"/>
              <w:bottom w:val="single" w:sz="4" w:space="0" w:color="000000"/>
            </w:tcBorders>
            <w:shd w:val="clear" w:color="auto" w:fill="auto"/>
          </w:tcPr>
          <w:p w14:paraId="548E3E85" w14:textId="77777777" w:rsidR="002029E6" w:rsidRDefault="002029E6" w:rsidP="007A057D">
            <w:pPr>
              <w:autoSpaceDE w:val="0"/>
            </w:pPr>
            <w:r>
              <w:rPr>
                <w:lang w:eastAsia="fr-FR"/>
              </w:rPr>
              <w:t>Dépenses de navire-aéronefs scientifiques</w:t>
            </w:r>
          </w:p>
          <w:p w14:paraId="700159C4" w14:textId="3EF8CAB2" w:rsidR="002029E6" w:rsidRDefault="002029E6" w:rsidP="007A057D">
            <w:pPr>
              <w:autoSpaceDE w:val="0"/>
              <w:rPr>
                <w:lang w:eastAsia="fr-FR"/>
              </w:rPr>
            </w:pPr>
          </w:p>
          <w:p w14:paraId="38B31733" w14:textId="7C2DFE31" w:rsidR="002029E6" w:rsidRDefault="002029E6" w:rsidP="007A057D">
            <w:pPr>
              <w:autoSpaceDE w:val="0"/>
              <w:rPr>
                <w:lang w:eastAsia="fr-FR"/>
              </w:rPr>
            </w:pPr>
          </w:p>
          <w:p w14:paraId="62573721" w14:textId="77777777" w:rsidR="002029E6" w:rsidRDefault="002029E6" w:rsidP="007A057D">
            <w:pPr>
              <w:autoSpaceDE w:val="0"/>
              <w:rPr>
                <w:lang w:eastAsia="fr-FR"/>
              </w:rPr>
            </w:pPr>
          </w:p>
          <w:p w14:paraId="7EDDB227" w14:textId="77777777" w:rsidR="002029E6" w:rsidRDefault="002029E6" w:rsidP="007A057D">
            <w:pPr>
              <w:autoSpaceDE w:val="0"/>
            </w:pPr>
            <w:r>
              <w:rPr>
                <w:lang w:eastAsia="fr-FR"/>
              </w:rPr>
              <w:t>Dépenses d’affrètement de navires de pêche professionnels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088F69" w14:textId="77777777" w:rsidR="002029E6" w:rsidRDefault="002029E6" w:rsidP="007A057D">
            <w:pPr>
              <w:autoSpaceDE w:val="0"/>
            </w:pPr>
            <w:r>
              <w:rPr>
                <w:rFonts w:eastAsia="Arial"/>
                <w:u w:val="single"/>
              </w:rPr>
              <w:t>Si le bénéficiaire est propriétaire du navire ou de l’aéronef :</w:t>
            </w:r>
            <w:r>
              <w:rPr>
                <w:rFonts w:eastAsia="Arial"/>
              </w:rPr>
              <w:t xml:space="preserve"> </w:t>
            </w:r>
            <w:r>
              <w:t xml:space="preserve">Pour chaque campagne, barème des dépenses de navires ou d’aéronefs scientifiques, certifié par le bénéficiaire, accompagné d’une note méthodologique détaillant la nature et la ventilation des frais d’exploitation par navire. </w:t>
            </w:r>
          </w:p>
          <w:p w14:paraId="557271C1" w14:textId="77777777" w:rsidR="002029E6" w:rsidRDefault="002029E6" w:rsidP="007A057D">
            <w:pPr>
              <w:autoSpaceDE w:val="0"/>
            </w:pPr>
          </w:p>
          <w:p w14:paraId="2282E550" w14:textId="77777777" w:rsidR="002029E6" w:rsidRDefault="002029E6" w:rsidP="007A057D">
            <w:pPr>
              <w:autoSpaceDE w:val="0"/>
            </w:pPr>
            <w:r>
              <w:rPr>
                <w:u w:val="single"/>
              </w:rPr>
              <w:t xml:space="preserve">Si le bénéficiaire affrète le navire ou l’aéronef : </w:t>
            </w:r>
          </w:p>
          <w:p w14:paraId="12A3ECA1" w14:textId="77777777" w:rsidR="002029E6" w:rsidRDefault="002029E6" w:rsidP="007A057D">
            <w:pPr>
              <w:autoSpaceDE w:val="0"/>
            </w:pPr>
            <w:r>
              <w:t>La présentation des dépenses prévisionnelles d'affrètement des navires de pêche professionnelle ou de navires et aéronefs scientifiques est ventilée par zone géographique</w:t>
            </w:r>
            <w:r>
              <w:rPr>
                <w:rStyle w:val="Marquedecommentaire4"/>
              </w:rPr>
              <w:t>.</w:t>
            </w:r>
          </w:p>
          <w:p w14:paraId="35B9A9AA" w14:textId="77777777" w:rsidR="002029E6" w:rsidRDefault="002029E6" w:rsidP="007A057D">
            <w:pPr>
              <w:autoSpaceDE w:val="0"/>
            </w:pPr>
          </w:p>
          <w:p w14:paraId="2EAEBC0B" w14:textId="77777777" w:rsidR="002029E6" w:rsidRDefault="002029E6" w:rsidP="007A057D">
            <w:pPr>
              <w:autoSpaceDE w:val="0"/>
            </w:pPr>
          </w:p>
        </w:tc>
      </w:tr>
      <w:tr w:rsidR="002029E6" w14:paraId="5F6305EA" w14:textId="77777777" w:rsidTr="002029E6">
        <w:tc>
          <w:tcPr>
            <w:tcW w:w="3252" w:type="dxa"/>
            <w:tcBorders>
              <w:top w:val="single" w:sz="4" w:space="0" w:color="000000"/>
              <w:left w:val="single" w:sz="4" w:space="0" w:color="000000"/>
              <w:bottom w:val="single" w:sz="4" w:space="0" w:color="000000"/>
            </w:tcBorders>
            <w:shd w:val="clear" w:color="auto" w:fill="auto"/>
          </w:tcPr>
          <w:p w14:paraId="031A78FA" w14:textId="77777777" w:rsidR="002029E6" w:rsidRDefault="002029E6" w:rsidP="007A057D">
            <w:pPr>
              <w:autoSpaceDE w:val="0"/>
              <w:rPr>
                <w:lang w:eastAsia="fr-FR"/>
              </w:rPr>
            </w:pPr>
            <w:r w:rsidRPr="002029E6">
              <w:rPr>
                <w:lang w:eastAsia="fr-FR"/>
              </w:rPr>
              <w:t>Primes de mer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99FC7EB" w14:textId="77777777" w:rsidR="002029E6" w:rsidRDefault="002029E6" w:rsidP="007A057D">
            <w:pPr>
              <w:autoSpaceDE w:val="0"/>
              <w:snapToGrid w:val="0"/>
            </w:pPr>
            <w:r>
              <w:rPr>
                <w:lang w:eastAsia="fr-FR"/>
              </w:rPr>
              <w:t xml:space="preserve">Si le bénéficiaire dispose d’une convention collective prévoyant le recours aux primes de mer : </w:t>
            </w:r>
          </w:p>
          <w:p w14:paraId="71C55114" w14:textId="77777777" w:rsidR="002029E6" w:rsidRDefault="002029E6" w:rsidP="007A057D">
            <w:pPr>
              <w:autoSpaceDE w:val="0"/>
              <w:snapToGrid w:val="0"/>
            </w:pPr>
            <w:r>
              <w:rPr>
                <w:lang w:eastAsia="fr-FR"/>
              </w:rPr>
              <w:t>- l’extrait de la convention collective</w:t>
            </w:r>
          </w:p>
          <w:p w14:paraId="39C4617E" w14:textId="77777777" w:rsidR="002029E6" w:rsidRDefault="002029E6" w:rsidP="007A057D">
            <w:pPr>
              <w:autoSpaceDE w:val="0"/>
              <w:snapToGrid w:val="0"/>
            </w:pPr>
            <w:r>
              <w:rPr>
                <w:lang w:eastAsia="fr-FR"/>
              </w:rPr>
              <w:t xml:space="preserve">- le barème de coût unitaires basé sur les données réelles du bénéficiaire et une durée annuelle de travail de 1607h, certifié par le bénéficiaire. Ce barème distingue pour chaque catégorie de personnel le coût associé à un travail à terre et en mer. </w:t>
            </w:r>
          </w:p>
          <w:p w14:paraId="3DDCEC53" w14:textId="77777777" w:rsidR="002029E6" w:rsidRDefault="002029E6" w:rsidP="007A057D">
            <w:pPr>
              <w:autoSpaceDE w:val="0"/>
              <w:snapToGrid w:val="0"/>
            </w:pPr>
            <w:r>
              <w:rPr>
                <w:lang w:eastAsia="fr-FR"/>
              </w:rPr>
              <w:t xml:space="preserve">Le forfait de 5 % s’applique aux frais de personnel, </w:t>
            </w:r>
            <w:r w:rsidRPr="00DC272D">
              <w:rPr>
                <w:b/>
                <w:lang w:eastAsia="fr-FR"/>
              </w:rPr>
              <w:t>après déduction du montant des primes de mer.</w:t>
            </w:r>
          </w:p>
        </w:tc>
      </w:tr>
      <w:tr w:rsidR="002029E6" w14:paraId="5FB48DB2" w14:textId="77777777" w:rsidTr="002029E6">
        <w:tc>
          <w:tcPr>
            <w:tcW w:w="3252" w:type="dxa"/>
            <w:tcBorders>
              <w:left w:val="single" w:sz="4" w:space="0" w:color="000000"/>
              <w:bottom w:val="single" w:sz="4" w:space="0" w:color="000000"/>
            </w:tcBorders>
            <w:shd w:val="clear" w:color="auto" w:fill="auto"/>
          </w:tcPr>
          <w:p w14:paraId="74E6D312" w14:textId="77777777" w:rsidR="002029E6" w:rsidRDefault="002029E6" w:rsidP="007A057D">
            <w:pPr>
              <w:autoSpaceDE w:val="0"/>
              <w:rPr>
                <w:lang w:eastAsia="fr-FR"/>
              </w:rPr>
            </w:pPr>
            <w:r w:rsidRPr="002029E6">
              <w:t>Dépenses relatives à la prestation d’appui au montage et à la conduite du projet</w:t>
            </w:r>
          </w:p>
        </w:tc>
        <w:tc>
          <w:tcPr>
            <w:tcW w:w="6804" w:type="dxa"/>
            <w:tcBorders>
              <w:left w:val="single" w:sz="4" w:space="0" w:color="000000"/>
              <w:bottom w:val="single" w:sz="4" w:space="0" w:color="000000"/>
              <w:right w:val="single" w:sz="4" w:space="0" w:color="000000"/>
            </w:tcBorders>
            <w:shd w:val="clear" w:color="auto" w:fill="auto"/>
          </w:tcPr>
          <w:p w14:paraId="563C5D69" w14:textId="77777777" w:rsidR="002029E6" w:rsidRPr="00234127" w:rsidRDefault="002029E6" w:rsidP="007A057D">
            <w:pPr>
              <w:autoSpaceDE w:val="0"/>
              <w:snapToGrid w:val="0"/>
              <w:rPr>
                <w:b/>
              </w:rPr>
            </w:pPr>
            <w:r>
              <w:rPr>
                <w:lang w:eastAsia="fr-FR"/>
              </w:rPr>
              <w:t xml:space="preserve">Les dépenses de prestation en appui à la passation de marchés publics ou au montage de projet sont éligibles, </w:t>
            </w:r>
            <w:r w:rsidRPr="00234127">
              <w:rPr>
                <w:b/>
                <w:lang w:eastAsia="fr-FR"/>
              </w:rPr>
              <w:t>dans la limite de 3 % du total des dépenses éligibles.</w:t>
            </w:r>
          </w:p>
          <w:p w14:paraId="64D8795B" w14:textId="77777777" w:rsidR="002029E6" w:rsidRDefault="002029E6" w:rsidP="007A057D">
            <w:pPr>
              <w:autoSpaceDE w:val="0"/>
              <w:snapToGrid w:val="0"/>
            </w:pPr>
            <w:r>
              <w:rPr>
                <w:lang w:eastAsia="fr-FR"/>
              </w:rPr>
              <w:t xml:space="preserve">Le demandeur doit fournir les documents permettant de vérifier le respect des principes de bonne gestion financière, de transparence et de </w:t>
            </w:r>
            <w:proofErr w:type="spellStart"/>
            <w:r>
              <w:rPr>
                <w:lang w:eastAsia="fr-FR"/>
              </w:rPr>
              <w:t>non discrimination</w:t>
            </w:r>
            <w:proofErr w:type="spellEnd"/>
            <w:r>
              <w:rPr>
                <w:b/>
                <w:u w:val="single"/>
                <w:lang w:eastAsia="fr-FR"/>
              </w:rPr>
              <w:t xml:space="preserve">. </w:t>
            </w:r>
          </w:p>
        </w:tc>
      </w:tr>
      <w:tr w:rsidR="002029E6" w14:paraId="3750F372" w14:textId="77777777" w:rsidTr="002029E6">
        <w:trPr>
          <w:trHeight w:val="1525"/>
        </w:trPr>
        <w:tc>
          <w:tcPr>
            <w:tcW w:w="3252" w:type="dxa"/>
            <w:tcBorders>
              <w:left w:val="single" w:sz="4" w:space="0" w:color="000000"/>
              <w:bottom w:val="single" w:sz="4" w:space="0" w:color="000000"/>
            </w:tcBorders>
            <w:shd w:val="clear" w:color="auto" w:fill="auto"/>
          </w:tcPr>
          <w:p w14:paraId="2CACC640" w14:textId="77777777" w:rsidR="002029E6" w:rsidRDefault="002029E6" w:rsidP="007A057D">
            <w:pPr>
              <w:autoSpaceDE w:val="0"/>
              <w:rPr>
                <w:lang w:eastAsia="fr-FR"/>
              </w:rPr>
            </w:pPr>
            <w:r w:rsidRPr="002029E6">
              <w:rPr>
                <w:lang w:eastAsia="fr-FR"/>
              </w:rPr>
              <w:t>Achat de matériel biologique à des fins d’analyse (dont notamment achat de poissons, coquillages pour la détermination de paramètres biologiques)</w:t>
            </w:r>
          </w:p>
        </w:tc>
        <w:tc>
          <w:tcPr>
            <w:tcW w:w="6804" w:type="dxa"/>
            <w:tcBorders>
              <w:left w:val="single" w:sz="4" w:space="0" w:color="000000"/>
              <w:bottom w:val="single" w:sz="4" w:space="0" w:color="000000"/>
              <w:right w:val="single" w:sz="4" w:space="0" w:color="000000"/>
            </w:tcBorders>
            <w:shd w:val="clear" w:color="auto" w:fill="auto"/>
          </w:tcPr>
          <w:p w14:paraId="1DD96052" w14:textId="0071BE3F" w:rsidR="002029E6" w:rsidRDefault="002029E6" w:rsidP="007A057D">
            <w:pPr>
              <w:autoSpaceDE w:val="0"/>
            </w:pPr>
            <w:r>
              <w:t xml:space="preserve">Le demandeur doit fournir les documents permettant de vérifier le respect des principes de bonne gestion financière, de transparence et de </w:t>
            </w:r>
            <w:proofErr w:type="spellStart"/>
            <w:r>
              <w:t>non discrimination</w:t>
            </w:r>
            <w:proofErr w:type="spellEnd"/>
            <w:r>
              <w:rPr>
                <w:b/>
                <w:u w:val="single"/>
              </w:rPr>
              <w:t xml:space="preserve">. </w:t>
            </w:r>
          </w:p>
        </w:tc>
      </w:tr>
    </w:tbl>
    <w:p w14:paraId="0A70991A" w14:textId="215D80A0" w:rsidR="006F34AE" w:rsidRPr="00736F76" w:rsidRDefault="006F34AE" w:rsidP="00736F76"/>
    <w:sectPr w:rsidR="006F34AE" w:rsidRPr="00736F76" w:rsidSect="00ED2F1F">
      <w:headerReference w:type="default" r:id="rId24"/>
      <w:footerReference w:type="default" r:id="rId25"/>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9C2E4" w14:textId="77777777" w:rsidR="005B777C" w:rsidRDefault="005B777C" w:rsidP="007B2F32">
      <w:pPr>
        <w:spacing w:after="0" w:line="240" w:lineRule="auto"/>
      </w:pPr>
      <w:r>
        <w:separator/>
      </w:r>
    </w:p>
  </w:endnote>
  <w:endnote w:type="continuationSeparator" w:id="0">
    <w:p w14:paraId="6871A278" w14:textId="77777777" w:rsidR="005B777C" w:rsidRDefault="005B777C"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490785"/>
      <w:docPartObj>
        <w:docPartGallery w:val="Page Numbers (Bottom of Page)"/>
        <w:docPartUnique/>
      </w:docPartObj>
    </w:sdtPr>
    <w:sdtEndPr/>
    <w:sdtContent>
      <w:p w14:paraId="0FD88A2E" w14:textId="511BE8E6" w:rsidR="00332B6E" w:rsidRDefault="00332B6E">
        <w:pPr>
          <w:pStyle w:val="Pieddepage"/>
          <w:jc w:val="right"/>
        </w:pPr>
        <w:r>
          <w:fldChar w:fldCharType="begin"/>
        </w:r>
        <w:r>
          <w:instrText>PAGE   \* MERGEFORMAT</w:instrText>
        </w:r>
        <w:r>
          <w:fldChar w:fldCharType="separate"/>
        </w:r>
        <w:r w:rsidR="009E1879">
          <w:rPr>
            <w:noProof/>
          </w:rPr>
          <w:t>12</w:t>
        </w:r>
        <w:r>
          <w:fldChar w:fldCharType="end"/>
        </w:r>
        <w:r>
          <w:t>/</w:t>
        </w:r>
        <w:r w:rsidR="009E1879">
          <w:rPr>
            <w:noProof/>
          </w:rPr>
          <w:fldChar w:fldCharType="begin"/>
        </w:r>
        <w:r w:rsidR="009E1879">
          <w:rPr>
            <w:noProof/>
          </w:rPr>
          <w:instrText xml:space="preserve"> NUMPAGES   \* MERGEFORMAT </w:instrText>
        </w:r>
        <w:r w:rsidR="009E1879">
          <w:rPr>
            <w:noProof/>
          </w:rPr>
          <w:fldChar w:fldCharType="separate"/>
        </w:r>
        <w:r w:rsidR="009E1879">
          <w:rPr>
            <w:noProof/>
          </w:rPr>
          <w:t>15</w:t>
        </w:r>
        <w:r w:rsidR="009E1879">
          <w:rPr>
            <w:noProof/>
          </w:rPr>
          <w:fldChar w:fldCharType="end"/>
        </w:r>
      </w:p>
    </w:sdtContent>
  </w:sdt>
  <w:p w14:paraId="6867FFD0" w14:textId="77777777" w:rsidR="00332B6E" w:rsidRDefault="00332B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AB1E" w14:textId="77777777" w:rsidR="002029E6" w:rsidRDefault="002029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02F8" w14:textId="77777777" w:rsidR="002029E6" w:rsidRDefault="002029E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EAE9" w14:textId="77777777" w:rsidR="002029E6" w:rsidRDefault="002029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1037" w14:textId="7C609C6A"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332B6E">
      <w:rPr>
        <w:rFonts w:ascii="Marianne" w:hAnsi="Marianne"/>
        <w:noProof/>
        <w:color w:val="323E4F" w:themeColor="text2" w:themeShade="BF"/>
        <w:sz w:val="18"/>
        <w:szCs w:val="24"/>
      </w:rPr>
      <w:t>1</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332B6E">
      <w:rPr>
        <w:rFonts w:ascii="Marianne" w:hAnsi="Marianne"/>
        <w:noProof/>
        <w:color w:val="323E4F" w:themeColor="text2" w:themeShade="BF"/>
        <w:sz w:val="18"/>
        <w:szCs w:val="24"/>
      </w:rPr>
      <w:t>16</w:t>
    </w:r>
    <w:r w:rsidRPr="00736F76">
      <w:rPr>
        <w:rFonts w:ascii="Marianne" w:hAnsi="Marianne"/>
        <w:color w:val="323E4F" w:themeColor="text2" w:themeShade="BF"/>
        <w:sz w:val="18"/>
        <w:szCs w:val="24"/>
      </w:rPr>
      <w:fldChar w:fldCharType="end"/>
    </w:r>
  </w:p>
  <w:p w14:paraId="7513F1B5" w14:textId="77777777" w:rsidR="00736F76" w:rsidRDefault="00736F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AB58" w14:textId="77777777" w:rsidR="005B777C" w:rsidRDefault="005B777C" w:rsidP="007B2F32">
      <w:pPr>
        <w:spacing w:after="0" w:line="240" w:lineRule="auto"/>
      </w:pPr>
      <w:r>
        <w:separator/>
      </w:r>
    </w:p>
  </w:footnote>
  <w:footnote w:type="continuationSeparator" w:id="0">
    <w:p w14:paraId="732F05AB" w14:textId="77777777" w:rsidR="005B777C" w:rsidRDefault="005B777C" w:rsidP="007B2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69F2" w14:textId="77777777" w:rsidR="002029E6" w:rsidRDefault="002029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1957" w14:textId="77777777" w:rsidR="002029E6" w:rsidRDefault="002029E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F603F" w14:textId="77777777" w:rsidR="002029E6" w:rsidRDefault="002029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90B8" w14:textId="77777777" w:rsidR="00620D49" w:rsidRDefault="00620D49">
    <w:pPr>
      <w:pStyle w:val="En-tte"/>
    </w:pPr>
  </w:p>
  <w:p w14:paraId="249BDFAD" w14:textId="77777777" w:rsidR="00620D49" w:rsidRDefault="00620D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C"/>
    <w:multiLevelType w:val="multilevel"/>
    <w:tmpl w:val="0000000C"/>
    <w:name w:val="WW8Num13"/>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2" w15:restartNumberingAfterBreak="0">
    <w:nsid w:val="0000000D"/>
    <w:multiLevelType w:val="multilevel"/>
    <w:tmpl w:val="0000000D"/>
    <w:name w:val="WW8Num14"/>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3" w15:restartNumberingAfterBreak="0">
    <w:nsid w:val="0000000E"/>
    <w:multiLevelType w:val="multilevel"/>
    <w:tmpl w:val="0000000E"/>
    <w:name w:val="WW8Num15"/>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4" w15:restartNumberingAfterBreak="0">
    <w:nsid w:val="0000000F"/>
    <w:multiLevelType w:val="multilevel"/>
    <w:tmpl w:val="0000000F"/>
    <w:name w:val="WW8Num16"/>
    <w:lvl w:ilvl="0">
      <w:start w:val="1"/>
      <w:numFmt w:val="bullet"/>
      <w:lvlText w:val=""/>
      <w:lvlJc w:val="left"/>
      <w:pPr>
        <w:tabs>
          <w:tab w:val="num" w:pos="1077"/>
        </w:tabs>
        <w:ind w:left="1077" w:hanging="360"/>
      </w:pPr>
      <w:rPr>
        <w:rFonts w:ascii="Symbol" w:hAnsi="Symbol" w:cs="OpenSymbol"/>
        <w:szCs w:val="20"/>
        <w:shd w:val="clear" w:color="auto" w:fill="auto"/>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szCs w:val="20"/>
        <w:shd w:val="clear" w:color="auto" w:fill="auto"/>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szCs w:val="20"/>
        <w:shd w:val="clear" w:color="auto" w:fill="auto"/>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5"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1"/>
    <w:multiLevelType w:val="multilevel"/>
    <w:tmpl w:val="00000011"/>
    <w:name w:val="WW8Num18"/>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7" w15:restartNumberingAfterBreak="0">
    <w:nsid w:val="00000012"/>
    <w:multiLevelType w:val="multilevel"/>
    <w:tmpl w:val="00000012"/>
    <w:name w:val="WW8Num19"/>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8"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BE5436"/>
    <w:multiLevelType w:val="hybridMultilevel"/>
    <w:tmpl w:val="B0145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052C54"/>
    <w:multiLevelType w:val="hybridMultilevel"/>
    <w:tmpl w:val="9678F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274BA9"/>
    <w:multiLevelType w:val="hybridMultilevel"/>
    <w:tmpl w:val="92FAE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AAF7EC6"/>
    <w:multiLevelType w:val="hybridMultilevel"/>
    <w:tmpl w:val="2AFE9FE2"/>
    <w:lvl w:ilvl="0" w:tplc="814EEC7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78208B"/>
    <w:multiLevelType w:val="hybridMultilevel"/>
    <w:tmpl w:val="B1B86F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D01756"/>
    <w:multiLevelType w:val="hybridMultilevel"/>
    <w:tmpl w:val="F1EA3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A137DDA"/>
    <w:multiLevelType w:val="hybridMultilevel"/>
    <w:tmpl w:val="E382A5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9"/>
  </w:num>
  <w:num w:numId="3">
    <w:abstractNumId w:val="13"/>
  </w:num>
  <w:num w:numId="4">
    <w:abstractNumId w:val="5"/>
  </w:num>
  <w:num w:numId="5">
    <w:abstractNumId w:val="8"/>
  </w:num>
  <w:num w:numId="6">
    <w:abstractNumId w:val="19"/>
    <w:lvlOverride w:ilvl="0">
      <w:startOverride w:val="2"/>
    </w:lvlOverride>
  </w:num>
  <w:num w:numId="7">
    <w:abstractNumId w:val="14"/>
  </w:num>
  <w:num w:numId="8">
    <w:abstractNumId w:val="10"/>
  </w:num>
  <w:num w:numId="9">
    <w:abstractNumId w:val="17"/>
  </w:num>
  <w:num w:numId="10">
    <w:abstractNumId w:val="11"/>
  </w:num>
  <w:num w:numId="11">
    <w:abstractNumId w:val="9"/>
  </w:num>
  <w:num w:numId="12">
    <w:abstractNumId w:val="15"/>
  </w:num>
  <w:num w:numId="13">
    <w:abstractNumId w:val="12"/>
  </w:num>
  <w:num w:numId="14">
    <w:abstractNumId w:val="4"/>
  </w:num>
  <w:num w:numId="15">
    <w:abstractNumId w:val="6"/>
  </w:num>
  <w:num w:numId="16">
    <w:abstractNumId w:val="7"/>
  </w:num>
  <w:num w:numId="17">
    <w:abstractNumId w:val="1"/>
  </w:num>
  <w:num w:numId="18">
    <w:abstractNumId w:val="2"/>
  </w:num>
  <w:num w:numId="19">
    <w:abstractNumId w:val="3"/>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4E17"/>
    <w:rsid w:val="00045210"/>
    <w:rsid w:val="00052A25"/>
    <w:rsid w:val="0005555E"/>
    <w:rsid w:val="00057748"/>
    <w:rsid w:val="00063BAD"/>
    <w:rsid w:val="00063EA1"/>
    <w:rsid w:val="00065881"/>
    <w:rsid w:val="00066C2B"/>
    <w:rsid w:val="00071E61"/>
    <w:rsid w:val="00077EC6"/>
    <w:rsid w:val="000B2998"/>
    <w:rsid w:val="000C3921"/>
    <w:rsid w:val="000C540D"/>
    <w:rsid w:val="000D2964"/>
    <w:rsid w:val="000D3E21"/>
    <w:rsid w:val="000D5C50"/>
    <w:rsid w:val="000D5FFF"/>
    <w:rsid w:val="000D79CA"/>
    <w:rsid w:val="000E1945"/>
    <w:rsid w:val="000F0E12"/>
    <w:rsid w:val="000F2F98"/>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09A7"/>
    <w:rsid w:val="001D10FB"/>
    <w:rsid w:val="001E53B6"/>
    <w:rsid w:val="001E6D76"/>
    <w:rsid w:val="001E715E"/>
    <w:rsid w:val="00200208"/>
    <w:rsid w:val="002029E6"/>
    <w:rsid w:val="002042C6"/>
    <w:rsid w:val="00204412"/>
    <w:rsid w:val="00204FB5"/>
    <w:rsid w:val="0020574E"/>
    <w:rsid w:val="0021578A"/>
    <w:rsid w:val="002229E2"/>
    <w:rsid w:val="00227D3A"/>
    <w:rsid w:val="00234127"/>
    <w:rsid w:val="0023435D"/>
    <w:rsid w:val="00251893"/>
    <w:rsid w:val="002741E7"/>
    <w:rsid w:val="00281B08"/>
    <w:rsid w:val="00286B5D"/>
    <w:rsid w:val="002A4493"/>
    <w:rsid w:val="002C076B"/>
    <w:rsid w:val="002C72F7"/>
    <w:rsid w:val="002D652E"/>
    <w:rsid w:val="002D7849"/>
    <w:rsid w:val="002E0F3F"/>
    <w:rsid w:val="002F6F84"/>
    <w:rsid w:val="00303247"/>
    <w:rsid w:val="0030623B"/>
    <w:rsid w:val="003161C2"/>
    <w:rsid w:val="0032445E"/>
    <w:rsid w:val="00325895"/>
    <w:rsid w:val="00326EC5"/>
    <w:rsid w:val="00330E97"/>
    <w:rsid w:val="00332B6E"/>
    <w:rsid w:val="00353027"/>
    <w:rsid w:val="00353680"/>
    <w:rsid w:val="00355C0C"/>
    <w:rsid w:val="0035609C"/>
    <w:rsid w:val="00372683"/>
    <w:rsid w:val="00381E27"/>
    <w:rsid w:val="00384301"/>
    <w:rsid w:val="00390B7C"/>
    <w:rsid w:val="00392A2E"/>
    <w:rsid w:val="00393716"/>
    <w:rsid w:val="003946FD"/>
    <w:rsid w:val="00396020"/>
    <w:rsid w:val="003970A4"/>
    <w:rsid w:val="003A5E17"/>
    <w:rsid w:val="003B0CF1"/>
    <w:rsid w:val="003B50D8"/>
    <w:rsid w:val="003C1042"/>
    <w:rsid w:val="003C1BF7"/>
    <w:rsid w:val="003E1FFE"/>
    <w:rsid w:val="003E2F39"/>
    <w:rsid w:val="003E649D"/>
    <w:rsid w:val="003F36DF"/>
    <w:rsid w:val="003F52EA"/>
    <w:rsid w:val="00402C5E"/>
    <w:rsid w:val="00414B2F"/>
    <w:rsid w:val="00416A28"/>
    <w:rsid w:val="00421527"/>
    <w:rsid w:val="004235CC"/>
    <w:rsid w:val="004306EE"/>
    <w:rsid w:val="00435374"/>
    <w:rsid w:val="0044081C"/>
    <w:rsid w:val="0044309B"/>
    <w:rsid w:val="00444145"/>
    <w:rsid w:val="00465228"/>
    <w:rsid w:val="0047749E"/>
    <w:rsid w:val="00477E96"/>
    <w:rsid w:val="00491A65"/>
    <w:rsid w:val="004968F5"/>
    <w:rsid w:val="004B0397"/>
    <w:rsid w:val="004C0399"/>
    <w:rsid w:val="004C118C"/>
    <w:rsid w:val="004C3594"/>
    <w:rsid w:val="004C36FC"/>
    <w:rsid w:val="004C4E73"/>
    <w:rsid w:val="004C7D09"/>
    <w:rsid w:val="004D7F8A"/>
    <w:rsid w:val="004F04DC"/>
    <w:rsid w:val="004F16E8"/>
    <w:rsid w:val="00510F2A"/>
    <w:rsid w:val="005161B3"/>
    <w:rsid w:val="00521769"/>
    <w:rsid w:val="00530698"/>
    <w:rsid w:val="00540393"/>
    <w:rsid w:val="005411C2"/>
    <w:rsid w:val="005502BF"/>
    <w:rsid w:val="00555FBB"/>
    <w:rsid w:val="00560360"/>
    <w:rsid w:val="00561C95"/>
    <w:rsid w:val="005726EF"/>
    <w:rsid w:val="005727BC"/>
    <w:rsid w:val="005740DB"/>
    <w:rsid w:val="005744A5"/>
    <w:rsid w:val="0058085C"/>
    <w:rsid w:val="0058182B"/>
    <w:rsid w:val="00581AF0"/>
    <w:rsid w:val="00581B26"/>
    <w:rsid w:val="00587B8C"/>
    <w:rsid w:val="005A38D9"/>
    <w:rsid w:val="005B1EF3"/>
    <w:rsid w:val="005B777C"/>
    <w:rsid w:val="005D0413"/>
    <w:rsid w:val="005D0C7F"/>
    <w:rsid w:val="005E0788"/>
    <w:rsid w:val="005F4E85"/>
    <w:rsid w:val="006011CD"/>
    <w:rsid w:val="006014EE"/>
    <w:rsid w:val="00602CA7"/>
    <w:rsid w:val="00610C91"/>
    <w:rsid w:val="00613710"/>
    <w:rsid w:val="00620D49"/>
    <w:rsid w:val="006268E4"/>
    <w:rsid w:val="00636C49"/>
    <w:rsid w:val="00653701"/>
    <w:rsid w:val="00664C8E"/>
    <w:rsid w:val="00671FA9"/>
    <w:rsid w:val="006725EC"/>
    <w:rsid w:val="0067751E"/>
    <w:rsid w:val="00683A2C"/>
    <w:rsid w:val="00692A77"/>
    <w:rsid w:val="00696F4C"/>
    <w:rsid w:val="006C47A2"/>
    <w:rsid w:val="006E1DBA"/>
    <w:rsid w:val="006E428D"/>
    <w:rsid w:val="006E42A0"/>
    <w:rsid w:val="006F34AE"/>
    <w:rsid w:val="006F666A"/>
    <w:rsid w:val="00702402"/>
    <w:rsid w:val="00715FE5"/>
    <w:rsid w:val="0071792B"/>
    <w:rsid w:val="007237D9"/>
    <w:rsid w:val="00726342"/>
    <w:rsid w:val="00726436"/>
    <w:rsid w:val="007279B5"/>
    <w:rsid w:val="00732C92"/>
    <w:rsid w:val="00736F76"/>
    <w:rsid w:val="0073734B"/>
    <w:rsid w:val="0074083D"/>
    <w:rsid w:val="007501DB"/>
    <w:rsid w:val="0075505B"/>
    <w:rsid w:val="0076358A"/>
    <w:rsid w:val="00764BEE"/>
    <w:rsid w:val="00767A3B"/>
    <w:rsid w:val="00771951"/>
    <w:rsid w:val="00774C29"/>
    <w:rsid w:val="007A2D1F"/>
    <w:rsid w:val="007B05DE"/>
    <w:rsid w:val="007B2140"/>
    <w:rsid w:val="007B2E68"/>
    <w:rsid w:val="007B2F32"/>
    <w:rsid w:val="007B3B72"/>
    <w:rsid w:val="007B5DF2"/>
    <w:rsid w:val="007B5FE7"/>
    <w:rsid w:val="007C026D"/>
    <w:rsid w:val="007D37ED"/>
    <w:rsid w:val="007E1E4C"/>
    <w:rsid w:val="007E3F7F"/>
    <w:rsid w:val="007E5DA1"/>
    <w:rsid w:val="007F1FEF"/>
    <w:rsid w:val="007F4AD8"/>
    <w:rsid w:val="007F77D3"/>
    <w:rsid w:val="00803B3D"/>
    <w:rsid w:val="008057FB"/>
    <w:rsid w:val="00806CEA"/>
    <w:rsid w:val="0081053A"/>
    <w:rsid w:val="008130AE"/>
    <w:rsid w:val="00823FC6"/>
    <w:rsid w:val="008416C2"/>
    <w:rsid w:val="008433CD"/>
    <w:rsid w:val="008440AD"/>
    <w:rsid w:val="008529CE"/>
    <w:rsid w:val="00863DDC"/>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42D8"/>
    <w:rsid w:val="00904980"/>
    <w:rsid w:val="0091034C"/>
    <w:rsid w:val="009109A0"/>
    <w:rsid w:val="00910A60"/>
    <w:rsid w:val="00912215"/>
    <w:rsid w:val="00913B1B"/>
    <w:rsid w:val="00924BEB"/>
    <w:rsid w:val="00924C1C"/>
    <w:rsid w:val="00931D60"/>
    <w:rsid w:val="009335B3"/>
    <w:rsid w:val="009377F0"/>
    <w:rsid w:val="00943832"/>
    <w:rsid w:val="00944A1D"/>
    <w:rsid w:val="00944F57"/>
    <w:rsid w:val="009456B7"/>
    <w:rsid w:val="009527E6"/>
    <w:rsid w:val="00957ECC"/>
    <w:rsid w:val="009612F8"/>
    <w:rsid w:val="00962358"/>
    <w:rsid w:val="00972F51"/>
    <w:rsid w:val="0098103E"/>
    <w:rsid w:val="009831F0"/>
    <w:rsid w:val="00983609"/>
    <w:rsid w:val="00985D48"/>
    <w:rsid w:val="00990FD9"/>
    <w:rsid w:val="00993198"/>
    <w:rsid w:val="009966F5"/>
    <w:rsid w:val="009A7188"/>
    <w:rsid w:val="009B2964"/>
    <w:rsid w:val="009B3EEA"/>
    <w:rsid w:val="009C0FC1"/>
    <w:rsid w:val="009C3D5C"/>
    <w:rsid w:val="009C48BA"/>
    <w:rsid w:val="009D5902"/>
    <w:rsid w:val="009E1879"/>
    <w:rsid w:val="009F1110"/>
    <w:rsid w:val="009F49FF"/>
    <w:rsid w:val="009F5F05"/>
    <w:rsid w:val="009F74A5"/>
    <w:rsid w:val="00A02EC2"/>
    <w:rsid w:val="00A042C2"/>
    <w:rsid w:val="00A05EFD"/>
    <w:rsid w:val="00A23718"/>
    <w:rsid w:val="00A2498A"/>
    <w:rsid w:val="00A31D29"/>
    <w:rsid w:val="00A33791"/>
    <w:rsid w:val="00A356A5"/>
    <w:rsid w:val="00A370B8"/>
    <w:rsid w:val="00A46B0F"/>
    <w:rsid w:val="00A46DDE"/>
    <w:rsid w:val="00A5033F"/>
    <w:rsid w:val="00A50407"/>
    <w:rsid w:val="00A515AE"/>
    <w:rsid w:val="00A52F41"/>
    <w:rsid w:val="00A530BA"/>
    <w:rsid w:val="00A53552"/>
    <w:rsid w:val="00A74A78"/>
    <w:rsid w:val="00AB636A"/>
    <w:rsid w:val="00AB7AC8"/>
    <w:rsid w:val="00AC102C"/>
    <w:rsid w:val="00AD4C80"/>
    <w:rsid w:val="00AD5A6E"/>
    <w:rsid w:val="00AE224F"/>
    <w:rsid w:val="00AE27A4"/>
    <w:rsid w:val="00AE5072"/>
    <w:rsid w:val="00AE6314"/>
    <w:rsid w:val="00AE6721"/>
    <w:rsid w:val="00AF6753"/>
    <w:rsid w:val="00B01C93"/>
    <w:rsid w:val="00B02DF8"/>
    <w:rsid w:val="00B07FE4"/>
    <w:rsid w:val="00B26BCC"/>
    <w:rsid w:val="00B31AF8"/>
    <w:rsid w:val="00B3353D"/>
    <w:rsid w:val="00B36384"/>
    <w:rsid w:val="00B45430"/>
    <w:rsid w:val="00B508BA"/>
    <w:rsid w:val="00B52441"/>
    <w:rsid w:val="00B60387"/>
    <w:rsid w:val="00B62ED9"/>
    <w:rsid w:val="00B71AA0"/>
    <w:rsid w:val="00B71EAE"/>
    <w:rsid w:val="00B76DC1"/>
    <w:rsid w:val="00BB26BE"/>
    <w:rsid w:val="00BC14B7"/>
    <w:rsid w:val="00BC30D9"/>
    <w:rsid w:val="00BC3CD1"/>
    <w:rsid w:val="00BD6B84"/>
    <w:rsid w:val="00BE1339"/>
    <w:rsid w:val="00BE3FB4"/>
    <w:rsid w:val="00BE47DB"/>
    <w:rsid w:val="00C07986"/>
    <w:rsid w:val="00C11413"/>
    <w:rsid w:val="00C159D0"/>
    <w:rsid w:val="00C2615B"/>
    <w:rsid w:val="00C261DC"/>
    <w:rsid w:val="00C273F6"/>
    <w:rsid w:val="00C5050E"/>
    <w:rsid w:val="00C57BF0"/>
    <w:rsid w:val="00C723ED"/>
    <w:rsid w:val="00C80D20"/>
    <w:rsid w:val="00C822DF"/>
    <w:rsid w:val="00C90D0F"/>
    <w:rsid w:val="00C90D60"/>
    <w:rsid w:val="00CA304C"/>
    <w:rsid w:val="00CB1D8A"/>
    <w:rsid w:val="00CB39ED"/>
    <w:rsid w:val="00CB4480"/>
    <w:rsid w:val="00CB6D8B"/>
    <w:rsid w:val="00CC2AF8"/>
    <w:rsid w:val="00CC365F"/>
    <w:rsid w:val="00CC3C46"/>
    <w:rsid w:val="00CC3DC6"/>
    <w:rsid w:val="00CC5EE2"/>
    <w:rsid w:val="00CD3278"/>
    <w:rsid w:val="00CD5522"/>
    <w:rsid w:val="00CF1352"/>
    <w:rsid w:val="00CF3983"/>
    <w:rsid w:val="00CF7B61"/>
    <w:rsid w:val="00D03E07"/>
    <w:rsid w:val="00D05E74"/>
    <w:rsid w:val="00D12452"/>
    <w:rsid w:val="00D12A13"/>
    <w:rsid w:val="00D23E36"/>
    <w:rsid w:val="00D32631"/>
    <w:rsid w:val="00D432A0"/>
    <w:rsid w:val="00D43C97"/>
    <w:rsid w:val="00D44144"/>
    <w:rsid w:val="00D4655E"/>
    <w:rsid w:val="00D47F21"/>
    <w:rsid w:val="00D51CA2"/>
    <w:rsid w:val="00D577CC"/>
    <w:rsid w:val="00D62076"/>
    <w:rsid w:val="00D65930"/>
    <w:rsid w:val="00D668FA"/>
    <w:rsid w:val="00D82026"/>
    <w:rsid w:val="00D9251B"/>
    <w:rsid w:val="00DA309A"/>
    <w:rsid w:val="00DB55D4"/>
    <w:rsid w:val="00DC1C21"/>
    <w:rsid w:val="00DC272D"/>
    <w:rsid w:val="00DC72AC"/>
    <w:rsid w:val="00DC7DFB"/>
    <w:rsid w:val="00DE141B"/>
    <w:rsid w:val="00DE4F17"/>
    <w:rsid w:val="00E01DD5"/>
    <w:rsid w:val="00E15B5B"/>
    <w:rsid w:val="00E229C1"/>
    <w:rsid w:val="00E27880"/>
    <w:rsid w:val="00E27EF7"/>
    <w:rsid w:val="00E37D72"/>
    <w:rsid w:val="00E51F37"/>
    <w:rsid w:val="00E61B5E"/>
    <w:rsid w:val="00E65A15"/>
    <w:rsid w:val="00E70C91"/>
    <w:rsid w:val="00E730CB"/>
    <w:rsid w:val="00E805EA"/>
    <w:rsid w:val="00E82BC5"/>
    <w:rsid w:val="00E839A9"/>
    <w:rsid w:val="00E91746"/>
    <w:rsid w:val="00EA2C74"/>
    <w:rsid w:val="00EA4D8F"/>
    <w:rsid w:val="00EB5BCB"/>
    <w:rsid w:val="00EB6422"/>
    <w:rsid w:val="00EC345F"/>
    <w:rsid w:val="00ED2F1F"/>
    <w:rsid w:val="00EF10C7"/>
    <w:rsid w:val="00F03FF9"/>
    <w:rsid w:val="00F04DCF"/>
    <w:rsid w:val="00F064B2"/>
    <w:rsid w:val="00F12DCD"/>
    <w:rsid w:val="00F1677E"/>
    <w:rsid w:val="00F17C00"/>
    <w:rsid w:val="00F20EDA"/>
    <w:rsid w:val="00F327F8"/>
    <w:rsid w:val="00F35860"/>
    <w:rsid w:val="00F41709"/>
    <w:rsid w:val="00F44BD5"/>
    <w:rsid w:val="00F532F0"/>
    <w:rsid w:val="00F54B7A"/>
    <w:rsid w:val="00F72F7C"/>
    <w:rsid w:val="00F76787"/>
    <w:rsid w:val="00F770C4"/>
    <w:rsid w:val="00F85D37"/>
    <w:rsid w:val="00F94DCB"/>
    <w:rsid w:val="00FA0CDA"/>
    <w:rsid w:val="00FB1379"/>
    <w:rsid w:val="00FB6C5D"/>
    <w:rsid w:val="00FB6E58"/>
    <w:rsid w:val="00FC628C"/>
    <w:rsid w:val="00FD10BE"/>
    <w:rsid w:val="00FD6B24"/>
    <w:rsid w:val="00FD6E1C"/>
    <w:rsid w:val="00FE7045"/>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4BC599"/>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34"/>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qFormat/>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3"/>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1"/>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 w:type="paragraph" w:customStyle="1" w:styleId="western">
    <w:name w:val="western"/>
    <w:basedOn w:val="Normal"/>
    <w:rsid w:val="006F34AE"/>
    <w:pPr>
      <w:spacing w:before="100" w:beforeAutospacing="1" w:after="100" w:afterAutospacing="1" w:line="240" w:lineRule="auto"/>
      <w:jc w:val="both"/>
    </w:pPr>
    <w:rPr>
      <w:rFonts w:ascii="Arial" w:eastAsia="Times New Roman" w:hAnsi="Arial" w:cs="Arial"/>
      <w:lang w:eastAsia="fr-FR"/>
    </w:rPr>
  </w:style>
  <w:style w:type="character" w:styleId="Lienhypertexte">
    <w:name w:val="Hyperlink"/>
    <w:basedOn w:val="Policepardfaut"/>
    <w:uiPriority w:val="99"/>
    <w:unhideWhenUsed/>
    <w:rsid w:val="007237D9"/>
    <w:rPr>
      <w:color w:val="0563C1" w:themeColor="hyperlink"/>
      <w:u w:val="single"/>
    </w:rPr>
  </w:style>
  <w:style w:type="character" w:styleId="Lienhypertextesuivivisit">
    <w:name w:val="FollowedHyperlink"/>
    <w:basedOn w:val="Policepardfaut"/>
    <w:uiPriority w:val="99"/>
    <w:semiHidden/>
    <w:unhideWhenUsed/>
    <w:rsid w:val="003A5E17"/>
    <w:rPr>
      <w:color w:val="954F72" w:themeColor="followedHyperlink"/>
      <w:u w:val="single"/>
    </w:rPr>
  </w:style>
  <w:style w:type="character" w:styleId="Accentuation">
    <w:name w:val="Emphasis"/>
    <w:qFormat/>
    <w:rsid w:val="002029E6"/>
    <w:rPr>
      <w:i/>
      <w:iCs/>
    </w:rPr>
  </w:style>
  <w:style w:type="character" w:customStyle="1" w:styleId="Marquedecommentaire4">
    <w:name w:val="Marque de commentaire4"/>
    <w:rsid w:val="002029E6"/>
    <w:rPr>
      <w:sz w:val="16"/>
      <w:szCs w:val="16"/>
    </w:rPr>
  </w:style>
  <w:style w:type="character" w:customStyle="1" w:styleId="UnresolvedMention">
    <w:name w:val="Unresolved Mention"/>
    <w:basedOn w:val="Policepardfaut"/>
    <w:uiPriority w:val="99"/>
    <w:semiHidden/>
    <w:unhideWhenUsed/>
    <w:rsid w:val="001E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0988">
      <w:bodyDiv w:val="1"/>
      <w:marLeft w:val="0"/>
      <w:marRight w:val="0"/>
      <w:marTop w:val="0"/>
      <w:marBottom w:val="0"/>
      <w:divBdr>
        <w:top w:val="none" w:sz="0" w:space="0" w:color="auto"/>
        <w:left w:val="none" w:sz="0" w:space="0" w:color="auto"/>
        <w:bottom w:val="none" w:sz="0" w:space="0" w:color="auto"/>
        <w:right w:val="none" w:sz="0" w:space="0" w:color="auto"/>
      </w:divBdr>
    </w:div>
    <w:div w:id="182717718">
      <w:bodyDiv w:val="1"/>
      <w:marLeft w:val="0"/>
      <w:marRight w:val="0"/>
      <w:marTop w:val="0"/>
      <w:marBottom w:val="0"/>
      <w:divBdr>
        <w:top w:val="none" w:sz="0" w:space="0" w:color="auto"/>
        <w:left w:val="none" w:sz="0" w:space="0" w:color="auto"/>
        <w:bottom w:val="none" w:sz="0" w:space="0" w:color="auto"/>
        <w:right w:val="none" w:sz="0" w:space="0" w:color="auto"/>
      </w:divBdr>
    </w:div>
    <w:div w:id="199056385">
      <w:bodyDiv w:val="1"/>
      <w:marLeft w:val="0"/>
      <w:marRight w:val="0"/>
      <w:marTop w:val="0"/>
      <w:marBottom w:val="0"/>
      <w:divBdr>
        <w:top w:val="none" w:sz="0" w:space="0" w:color="auto"/>
        <w:left w:val="none" w:sz="0" w:space="0" w:color="auto"/>
        <w:bottom w:val="none" w:sz="0" w:space="0" w:color="auto"/>
        <w:right w:val="none" w:sz="0" w:space="0" w:color="auto"/>
      </w:divBdr>
    </w:div>
    <w:div w:id="764692569">
      <w:bodyDiv w:val="1"/>
      <w:marLeft w:val="0"/>
      <w:marRight w:val="0"/>
      <w:marTop w:val="0"/>
      <w:marBottom w:val="0"/>
      <w:divBdr>
        <w:top w:val="none" w:sz="0" w:space="0" w:color="auto"/>
        <w:left w:val="none" w:sz="0" w:space="0" w:color="auto"/>
        <w:bottom w:val="none" w:sz="0" w:space="0" w:color="auto"/>
        <w:right w:val="none" w:sz="0" w:space="0" w:color="auto"/>
      </w:divBdr>
    </w:div>
    <w:div w:id="879978871">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185435929">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506945136">
      <w:bodyDiv w:val="1"/>
      <w:marLeft w:val="0"/>
      <w:marRight w:val="0"/>
      <w:marTop w:val="0"/>
      <w:marBottom w:val="0"/>
      <w:divBdr>
        <w:top w:val="none" w:sz="0" w:space="0" w:color="auto"/>
        <w:left w:val="none" w:sz="0" w:space="0" w:color="auto"/>
        <w:bottom w:val="none" w:sz="0" w:space="0" w:color="auto"/>
        <w:right w:val="none" w:sz="0" w:space="0" w:color="auto"/>
      </w:divBdr>
    </w:div>
    <w:div w:id="1774591622">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anceagrimer.fr/filiere-peche-et-aquaculture/Accompagner/FEAMPA"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ynergie-europe.fr/e_synergie/portail/FAM"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data.enseignementsup-recherche.gouv.fr/explore/dataset/fr-esr-structures-recherche-publiques-actives/table/?disjunctive.numero_national_de_structure&amp;disjunctive.tutelles&amp;refine.domaine_scientifique=Sciences+agronomiques+et+&#233;cologiqu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e-en-france.gouv.fr/fr/programmes-europeens/le-programme-national-feampa-2021-2027"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data.enseignementsup-recherche.gouv.fr/explore/dataset/fr-esr-principaux-etablissements-enseignement-superieur/table/?disjunctive.type_d_etablissement&amp;disjunctive.typologie_d_universites_et_assimiles"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ynergie-europe.fr/e_synergie/portail/FAM"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7E14AB-C0CC-48DE-A1F9-19050C99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NDC.dotx</Template>
  <TotalTime>19</TotalTime>
  <Pages>15</Pages>
  <Words>4682</Words>
  <Characters>25753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Favoriser le contrôle et l’application efficaces de la réglementation relative à la pêche, y compris la lutte contre la pêche INN, ainsi que la fiabilité des données aux fins d’une prise de décision fondée sur les connaissances » -</vt:lpstr>
    </vt:vector>
  </TitlesOfParts>
  <Company/>
  <LinksUpToDate>false</LinksUpToDate>
  <CharactersWithSpaces>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Favoriser le contrôle et l’application efficaces de la réglementation relative à la pêche, y compris la lutte contre la pêche INN, ainsi que la fiabilité des données aux fins d’une prise de décision fondée sur les connaissances » -</dc:title>
  <dc:subject>Objectif spécifique 1.1 du FEAMPA – type d’action 1 « Partenariats scientifiques-pêcheurs »</dc:subject>
  <dc:creator>LELOIR Manon</dc:creator>
  <cp:keywords/>
  <dc:description/>
  <cp:lastModifiedBy>FURET Maiwen</cp:lastModifiedBy>
  <cp:revision>4</cp:revision>
  <cp:lastPrinted>2022-02-28T16:37:00Z</cp:lastPrinted>
  <dcterms:created xsi:type="dcterms:W3CDTF">2024-02-14T17:24:00Z</dcterms:created>
  <dcterms:modified xsi:type="dcterms:W3CDTF">2024-02-19T15:24:00Z</dcterms:modified>
</cp:coreProperties>
</file>