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BA" w:rsidRPr="001F51AE" w:rsidRDefault="00F246BA" w:rsidP="005F6A27">
      <w:pPr>
        <w:jc w:val="center"/>
        <w:rPr>
          <w:rFonts w:ascii="Marianne" w:hAnsi="Marianne"/>
          <w:b/>
          <w:color w:val="FFFFFF" w:themeColor="background1"/>
        </w:rPr>
      </w:pPr>
      <w:r>
        <w:rPr>
          <w:rFonts w:ascii="Marianne" w:hAnsi="Marianne"/>
          <w:b/>
          <w:sz w:val="28"/>
        </w:rPr>
        <w:t>Appel à candidature -</w:t>
      </w:r>
      <w:r w:rsidRPr="001F51AE">
        <w:rPr>
          <w:rFonts w:ascii="Marianne" w:hAnsi="Marianne"/>
          <w:b/>
          <w:sz w:val="28"/>
        </w:rPr>
        <w:t xml:space="preserve"> FranceAgriMer</w:t>
      </w:r>
    </w:p>
    <w:p w:rsidR="00D700D4" w:rsidRPr="00FA1DE1" w:rsidRDefault="00D700D4" w:rsidP="00B51B4C">
      <w:pPr>
        <w:tabs>
          <w:tab w:val="left" w:pos="1766"/>
        </w:tabs>
        <w:jc w:val="center"/>
        <w:rPr>
          <w:rFonts w:ascii="Marianne" w:hAnsi="Marianne"/>
          <w:b/>
          <w:sz w:val="8"/>
        </w:rPr>
      </w:pPr>
    </w:p>
    <w:tbl>
      <w:tblPr>
        <w:tblStyle w:val="Grilledutableau"/>
        <w:tblW w:w="11057" w:type="dxa"/>
        <w:tblInd w:w="-289" w:type="dxa"/>
        <w:tblLook w:val="04A0" w:firstRow="1" w:lastRow="0" w:firstColumn="1" w:lastColumn="0" w:noHBand="0" w:noVBand="1"/>
      </w:tblPr>
      <w:tblGrid>
        <w:gridCol w:w="3119"/>
        <w:gridCol w:w="1678"/>
        <w:gridCol w:w="165"/>
        <w:gridCol w:w="6095"/>
      </w:tblGrid>
      <w:tr w:rsidR="003E64CD" w:rsidRPr="00B51B4C" w:rsidTr="00F246BA">
        <w:tc>
          <w:tcPr>
            <w:tcW w:w="11057" w:type="dxa"/>
            <w:gridSpan w:val="4"/>
            <w:tcBorders>
              <w:top w:val="single" w:sz="4" w:space="0" w:color="auto"/>
            </w:tcBorders>
            <w:shd w:val="clear" w:color="auto" w:fill="auto"/>
          </w:tcPr>
          <w:p w:rsidR="004208C8" w:rsidRPr="004208C8" w:rsidRDefault="004208C8" w:rsidP="004208C8">
            <w:pPr>
              <w:jc w:val="both"/>
              <w:rPr>
                <w:rFonts w:ascii="Marianne" w:hAnsi="Marianne"/>
                <w:b/>
                <w:i/>
                <w:sz w:val="20"/>
                <w:szCs w:val="20"/>
              </w:rPr>
            </w:pPr>
            <w:r w:rsidRPr="004208C8">
              <w:rPr>
                <w:rFonts w:ascii="Marianne" w:hAnsi="Marianne"/>
                <w:b/>
                <w:i/>
                <w:sz w:val="20"/>
                <w:szCs w:val="20"/>
              </w:rPr>
              <w:t>Organisme payeur de fonds européens et nationaux, FranceAgriMer met en œuvre des dispositifs de soutien aux filières agricoles et de la pêche, et gère des dispositifs de régulation des marchés. L’Etablissement soutient également le développement à l’international du secteur agroalimentaire.</w:t>
            </w:r>
          </w:p>
          <w:p w:rsidR="004208C8" w:rsidRPr="004208C8" w:rsidRDefault="004208C8" w:rsidP="004208C8">
            <w:pPr>
              <w:jc w:val="both"/>
              <w:rPr>
                <w:rFonts w:ascii="Marianne" w:hAnsi="Marianne"/>
                <w:b/>
                <w:i/>
                <w:sz w:val="20"/>
                <w:szCs w:val="20"/>
              </w:rPr>
            </w:pPr>
            <w:r w:rsidRPr="004208C8">
              <w:rPr>
                <w:rFonts w:ascii="Marianne" w:hAnsi="Marianne"/>
                <w:b/>
                <w:i/>
                <w:sz w:val="20"/>
                <w:szCs w:val="20"/>
              </w:rPr>
              <w:t>En outre, il assure un suivi des marchés et propose des expertises économiques permettant aux pouvoirs publics d’adapter leurs actions et aux opérateurs de chaque filière de gagner en compétitivité.</w:t>
            </w:r>
          </w:p>
          <w:p w:rsidR="00734C28" w:rsidRPr="008C3CF4" w:rsidRDefault="004208C8" w:rsidP="00734C28">
            <w:pPr>
              <w:autoSpaceDE w:val="0"/>
              <w:autoSpaceDN w:val="0"/>
              <w:adjustRightInd w:val="0"/>
              <w:jc w:val="both"/>
              <w:rPr>
                <w:rFonts w:ascii="Marianne" w:hAnsi="Marianne"/>
                <w:b/>
                <w:i/>
                <w:sz w:val="20"/>
                <w:szCs w:val="20"/>
              </w:rPr>
            </w:pPr>
            <w:r w:rsidRPr="004208C8">
              <w:rPr>
                <w:rFonts w:ascii="Marianne" w:hAnsi="Marianne"/>
                <w:b/>
                <w:i/>
                <w:sz w:val="20"/>
                <w:szCs w:val="20"/>
              </w:rPr>
              <w:t>Enfin, il organise le dialogue et la concertation entre pouvoirs publics et professionnels des filières au sein de ses instances</w:t>
            </w:r>
            <w:r w:rsidRPr="004208C8">
              <w:rPr>
                <w:rFonts w:ascii="Calibri" w:hAnsi="Calibri" w:cs="Calibri"/>
                <w:b/>
                <w:i/>
                <w:sz w:val="20"/>
                <w:szCs w:val="20"/>
              </w:rPr>
              <w:t> </w:t>
            </w:r>
            <w:r w:rsidRPr="004208C8">
              <w:rPr>
                <w:rFonts w:ascii="Marianne" w:hAnsi="Marianne"/>
                <w:b/>
                <w:i/>
                <w:sz w:val="20"/>
                <w:szCs w:val="20"/>
              </w:rPr>
              <w:t xml:space="preserve">: conseil d’orientation, conseils spécialisés, commissions thématiques </w:t>
            </w:r>
            <w:proofErr w:type="spellStart"/>
            <w:r w:rsidRPr="004208C8">
              <w:rPr>
                <w:rFonts w:ascii="Marianne" w:hAnsi="Marianne"/>
                <w:b/>
                <w:i/>
                <w:sz w:val="20"/>
                <w:szCs w:val="20"/>
              </w:rPr>
              <w:t>interfilières</w:t>
            </w:r>
            <w:proofErr w:type="spellEnd"/>
            <w:r w:rsidRPr="004208C8">
              <w:rPr>
                <w:rFonts w:ascii="Marianne" w:hAnsi="Marianne"/>
                <w:b/>
                <w:i/>
                <w:sz w:val="20"/>
                <w:szCs w:val="20"/>
              </w:rPr>
              <w:t>.</w:t>
            </w:r>
          </w:p>
          <w:p w:rsidR="00E42BCF" w:rsidRDefault="00E42BCF" w:rsidP="00E42BCF">
            <w:pPr>
              <w:jc w:val="center"/>
              <w:rPr>
                <w:rFonts w:ascii="Marianne" w:hAnsi="Marianne"/>
                <w:b/>
                <w:sz w:val="32"/>
                <w:szCs w:val="32"/>
              </w:rPr>
            </w:pPr>
          </w:p>
          <w:p w:rsidR="00E42BCF" w:rsidRPr="00E42BCF" w:rsidRDefault="00E42BCF" w:rsidP="00E42BCF">
            <w:pPr>
              <w:jc w:val="center"/>
              <w:rPr>
                <w:rFonts w:ascii="Marianne" w:hAnsi="Marianne"/>
                <w:b/>
                <w:sz w:val="32"/>
                <w:szCs w:val="32"/>
              </w:rPr>
            </w:pPr>
            <w:r w:rsidRPr="00E42BCF">
              <w:rPr>
                <w:rFonts w:ascii="Marianne" w:hAnsi="Marianne"/>
                <w:b/>
                <w:sz w:val="32"/>
                <w:szCs w:val="32"/>
              </w:rPr>
              <w:t>Gestionnaire de dispositifs/aides européen(ne)s</w:t>
            </w:r>
          </w:p>
          <w:p w:rsidR="00542E68" w:rsidRDefault="00542E68" w:rsidP="00542E68">
            <w:pPr>
              <w:jc w:val="center"/>
              <w:rPr>
                <w:rFonts w:ascii="Marianne" w:hAnsi="Marianne"/>
                <w:b/>
                <w:sz w:val="32"/>
                <w:szCs w:val="32"/>
              </w:rPr>
            </w:pPr>
          </w:p>
          <w:p w:rsidR="00E42BCF" w:rsidRPr="00E42BCF" w:rsidRDefault="00E42BCF" w:rsidP="00E42BCF">
            <w:pPr>
              <w:spacing w:before="60" w:after="60"/>
              <w:jc w:val="center"/>
              <w:rPr>
                <w:rFonts w:ascii="Marianne" w:hAnsi="Marianne"/>
                <w:b/>
                <w:bCs/>
                <w:color w:val="000000"/>
                <w:sz w:val="20"/>
                <w:szCs w:val="20"/>
                <w:lang w:eastAsia="ar-SA"/>
              </w:rPr>
            </w:pPr>
            <w:r w:rsidRPr="00E42BCF">
              <w:rPr>
                <w:rFonts w:ascii="Marianne" w:hAnsi="Marianne"/>
                <w:b/>
                <w:bCs/>
                <w:color w:val="000000"/>
                <w:sz w:val="20"/>
                <w:szCs w:val="20"/>
                <w:lang w:eastAsia="ar-SA"/>
              </w:rPr>
              <w:t xml:space="preserve">Direction des Interventions / Service gestion du potentiel et amélioration des structures vitivinicoles / </w:t>
            </w:r>
          </w:p>
          <w:p w:rsidR="00E42BCF" w:rsidRPr="00E42BCF" w:rsidRDefault="00E42BCF" w:rsidP="00E42BCF">
            <w:pPr>
              <w:spacing w:before="60" w:after="60"/>
              <w:jc w:val="center"/>
              <w:rPr>
                <w:rFonts w:ascii="Marianne" w:hAnsi="Marianne"/>
                <w:b/>
                <w:bCs/>
                <w:color w:val="000000"/>
                <w:sz w:val="20"/>
                <w:szCs w:val="20"/>
                <w:lang w:eastAsia="ar-SA"/>
              </w:rPr>
            </w:pPr>
            <w:r w:rsidRPr="00E42BCF">
              <w:rPr>
                <w:rFonts w:ascii="Marianne" w:hAnsi="Marianne"/>
                <w:b/>
                <w:bCs/>
                <w:color w:val="000000"/>
                <w:sz w:val="20"/>
                <w:szCs w:val="20"/>
                <w:lang w:eastAsia="ar-SA"/>
              </w:rPr>
              <w:t>Unité potentiel viticole et pilotage de la restructuration</w:t>
            </w:r>
          </w:p>
          <w:p w:rsidR="00E42BCF" w:rsidRPr="00542E68" w:rsidRDefault="00E42BCF" w:rsidP="00C96FA7">
            <w:pPr>
              <w:pStyle w:val="Corpsdetexte21"/>
              <w:snapToGrid w:val="0"/>
              <w:rPr>
                <w:rFonts w:ascii="Marianne" w:hAnsi="Marianne" w:cs="Arial"/>
                <w:color w:val="000000"/>
                <w:szCs w:val="20"/>
              </w:rPr>
            </w:pPr>
          </w:p>
          <w:p w:rsidR="001271EB" w:rsidRPr="00EB6340" w:rsidRDefault="001271EB" w:rsidP="001271EB">
            <w:pPr>
              <w:rPr>
                <w:rFonts w:ascii="Marianne" w:hAnsi="Marianne"/>
                <w:b/>
                <w:sz w:val="32"/>
                <w:szCs w:val="32"/>
              </w:rPr>
            </w:pPr>
          </w:p>
        </w:tc>
      </w:tr>
      <w:tr w:rsidR="003E64CD" w:rsidRPr="00B51B4C" w:rsidTr="00F246BA">
        <w:tc>
          <w:tcPr>
            <w:tcW w:w="4797" w:type="dxa"/>
            <w:gridSpan w:val="2"/>
            <w:shd w:val="clear" w:color="auto" w:fill="auto"/>
            <w:vAlign w:val="center"/>
          </w:tcPr>
          <w:p w:rsidR="003E64CD" w:rsidRPr="00B51B4C" w:rsidRDefault="003E64CD" w:rsidP="0059085E">
            <w:pPr>
              <w:rPr>
                <w:rFonts w:ascii="Marianne" w:hAnsi="Marianne"/>
                <w:sz w:val="20"/>
                <w:szCs w:val="20"/>
              </w:rPr>
            </w:pPr>
            <w:r w:rsidRPr="00993B69">
              <w:rPr>
                <w:rFonts w:ascii="Marianne" w:hAnsi="Marianne"/>
                <w:b/>
                <w:color w:val="006380"/>
                <w:sz w:val="20"/>
                <w:szCs w:val="20"/>
              </w:rPr>
              <w:t>N° appel à candidature</w:t>
            </w:r>
            <w:r w:rsidRPr="00993B69">
              <w:rPr>
                <w:rFonts w:ascii="Calibri" w:hAnsi="Calibri" w:cs="Calibri"/>
                <w:b/>
                <w:color w:val="006380"/>
                <w:sz w:val="20"/>
                <w:szCs w:val="20"/>
              </w:rPr>
              <w:t> </w:t>
            </w:r>
            <w:r w:rsidRPr="00993B69">
              <w:rPr>
                <w:rFonts w:ascii="Marianne" w:hAnsi="Marianne"/>
                <w:b/>
                <w:color w:val="006380"/>
                <w:sz w:val="20"/>
                <w:szCs w:val="20"/>
              </w:rPr>
              <w:t>:</w:t>
            </w:r>
            <w:r w:rsidRPr="00993B69">
              <w:rPr>
                <w:rFonts w:ascii="Marianne" w:hAnsi="Marianne"/>
                <w:color w:val="006380"/>
                <w:sz w:val="20"/>
                <w:szCs w:val="20"/>
              </w:rPr>
              <w:t xml:space="preserve"> </w:t>
            </w:r>
            <w:r w:rsidR="00542E68">
              <w:rPr>
                <w:rFonts w:ascii="Marianne" w:hAnsi="Marianne"/>
                <w:b/>
                <w:sz w:val="20"/>
                <w:szCs w:val="20"/>
              </w:rPr>
              <w:t>202</w:t>
            </w:r>
            <w:r w:rsidR="0059085E">
              <w:rPr>
                <w:rFonts w:ascii="Marianne" w:hAnsi="Marianne"/>
                <w:b/>
                <w:sz w:val="20"/>
                <w:szCs w:val="20"/>
              </w:rPr>
              <w:t>72</w:t>
            </w:r>
          </w:p>
        </w:tc>
        <w:tc>
          <w:tcPr>
            <w:tcW w:w="6260" w:type="dxa"/>
            <w:gridSpan w:val="2"/>
            <w:shd w:val="clear" w:color="auto" w:fill="auto"/>
            <w:vAlign w:val="center"/>
          </w:tcPr>
          <w:p w:rsidR="003E64CD" w:rsidRPr="00244945" w:rsidRDefault="003E64CD" w:rsidP="00E4422E">
            <w:pPr>
              <w:rPr>
                <w:rFonts w:ascii="Marianne" w:hAnsi="Marianne"/>
                <w:b/>
                <w:sz w:val="20"/>
                <w:szCs w:val="20"/>
              </w:rPr>
            </w:pPr>
            <w:r w:rsidRPr="00993B69">
              <w:rPr>
                <w:rFonts w:ascii="Marianne" w:hAnsi="Marianne"/>
                <w:b/>
                <w:color w:val="006380"/>
                <w:sz w:val="20"/>
                <w:szCs w:val="20"/>
              </w:rPr>
              <w:t>Catégorie</w:t>
            </w:r>
            <w:r w:rsidRPr="00993B69">
              <w:rPr>
                <w:rFonts w:ascii="Calibri" w:hAnsi="Calibri" w:cs="Calibri"/>
                <w:b/>
                <w:color w:val="006380"/>
                <w:sz w:val="20"/>
                <w:szCs w:val="20"/>
              </w:rPr>
              <w:t> </w:t>
            </w:r>
            <w:r w:rsidRPr="00993B69">
              <w:rPr>
                <w:rFonts w:ascii="Marianne" w:hAnsi="Marianne"/>
                <w:b/>
                <w:color w:val="006380"/>
                <w:sz w:val="20"/>
                <w:szCs w:val="20"/>
              </w:rPr>
              <w:t xml:space="preserve">: </w:t>
            </w:r>
            <w:r w:rsidR="00E4422E" w:rsidRPr="00655029">
              <w:rPr>
                <w:rFonts w:ascii="Marianne" w:hAnsi="Marianne"/>
                <w:b/>
                <w:sz w:val="20"/>
                <w:szCs w:val="20"/>
              </w:rPr>
              <w:t>B</w:t>
            </w:r>
          </w:p>
        </w:tc>
      </w:tr>
      <w:tr w:rsidR="003E64CD" w:rsidRPr="00B51B4C" w:rsidTr="00F246BA">
        <w:tc>
          <w:tcPr>
            <w:tcW w:w="4797" w:type="dxa"/>
            <w:gridSpan w:val="2"/>
            <w:shd w:val="clear" w:color="auto" w:fill="auto"/>
            <w:vAlign w:val="center"/>
          </w:tcPr>
          <w:p w:rsidR="003E64CD" w:rsidRPr="00542E68" w:rsidRDefault="003E64CD" w:rsidP="003F0B78">
            <w:pPr>
              <w:rPr>
                <w:rFonts w:ascii="Marianne" w:hAnsi="Marianne"/>
                <w:b/>
                <w:color w:val="006380"/>
                <w:sz w:val="20"/>
                <w:szCs w:val="20"/>
              </w:rPr>
            </w:pPr>
            <w:r w:rsidRPr="00993B69">
              <w:rPr>
                <w:rFonts w:ascii="Marianne" w:hAnsi="Marianne"/>
                <w:b/>
                <w:color w:val="006380"/>
                <w:sz w:val="20"/>
                <w:szCs w:val="20"/>
              </w:rPr>
              <w:t>Cotation parcours professionnel</w:t>
            </w:r>
            <w:r w:rsidRPr="00993B69">
              <w:rPr>
                <w:rFonts w:ascii="Calibri" w:hAnsi="Calibri" w:cs="Calibri"/>
                <w:b/>
                <w:color w:val="006380"/>
                <w:sz w:val="20"/>
                <w:szCs w:val="20"/>
              </w:rPr>
              <w:t> </w:t>
            </w:r>
            <w:r w:rsidRPr="00993B69">
              <w:rPr>
                <w:rFonts w:ascii="Marianne" w:hAnsi="Marianne"/>
                <w:b/>
                <w:color w:val="006380"/>
                <w:sz w:val="20"/>
                <w:szCs w:val="20"/>
              </w:rPr>
              <w:t xml:space="preserve">: </w:t>
            </w:r>
            <w:r w:rsidR="00542E68" w:rsidRPr="00542E68">
              <w:rPr>
                <w:rFonts w:ascii="Marianne" w:hAnsi="Marianne"/>
                <w:b/>
                <w:sz w:val="20"/>
                <w:szCs w:val="20"/>
              </w:rPr>
              <w:t>SO</w:t>
            </w:r>
          </w:p>
        </w:tc>
        <w:tc>
          <w:tcPr>
            <w:tcW w:w="6260" w:type="dxa"/>
            <w:gridSpan w:val="2"/>
            <w:shd w:val="clear" w:color="auto" w:fill="auto"/>
            <w:vAlign w:val="center"/>
          </w:tcPr>
          <w:p w:rsidR="001D099E" w:rsidRPr="00B51B4C" w:rsidRDefault="001D099E" w:rsidP="003E64CD">
            <w:pPr>
              <w:rPr>
                <w:rFonts w:ascii="Marianne" w:hAnsi="Marianne"/>
                <w:b/>
                <w:sz w:val="20"/>
                <w:szCs w:val="20"/>
              </w:rPr>
            </w:pPr>
          </w:p>
          <w:p w:rsidR="004C4584" w:rsidRDefault="003E64CD" w:rsidP="003E64CD">
            <w:pPr>
              <w:rPr>
                <w:rFonts w:ascii="Marianne" w:hAnsi="Marianne"/>
                <w:b/>
                <w:color w:val="000000"/>
                <w:sz w:val="20"/>
                <w:szCs w:val="20"/>
              </w:rPr>
            </w:pPr>
            <w:r w:rsidRPr="00993B69">
              <w:rPr>
                <w:rFonts w:ascii="Marianne" w:hAnsi="Marianne"/>
                <w:b/>
                <w:color w:val="006380"/>
                <w:sz w:val="20"/>
                <w:szCs w:val="20"/>
              </w:rPr>
              <w:t xml:space="preserve">Cotation Groupe RIFSEEP : </w:t>
            </w:r>
          </w:p>
          <w:p w:rsidR="00EE40F7" w:rsidRPr="007879FB" w:rsidRDefault="00EE40F7" w:rsidP="00EE40F7">
            <w:pPr>
              <w:rPr>
                <w:rFonts w:ascii="Marianne" w:hAnsi="Marianne" w:cs="Times New Roman"/>
                <w:b/>
                <w:color w:val="000000"/>
                <w:sz w:val="20"/>
                <w:szCs w:val="20"/>
                <w:lang w:eastAsia="ar-SA"/>
              </w:rPr>
            </w:pPr>
            <w:r w:rsidRPr="007879FB">
              <w:rPr>
                <w:rFonts w:ascii="Marianne" w:hAnsi="Marianne" w:cs="Times New Roman"/>
                <w:b/>
                <w:color w:val="000000"/>
                <w:sz w:val="20"/>
                <w:szCs w:val="20"/>
                <w:lang w:eastAsia="ar-SA"/>
              </w:rPr>
              <w:t xml:space="preserve">Groupe </w:t>
            </w:r>
            <w:r>
              <w:rPr>
                <w:rFonts w:ascii="Marianne" w:hAnsi="Marianne" w:cs="Times New Roman"/>
                <w:b/>
                <w:color w:val="000000"/>
                <w:sz w:val="20"/>
                <w:szCs w:val="20"/>
                <w:lang w:eastAsia="ar-SA"/>
              </w:rPr>
              <w:t>2</w:t>
            </w:r>
            <w:r w:rsidRPr="007879FB">
              <w:rPr>
                <w:rFonts w:ascii="Marianne" w:hAnsi="Marianne" w:cs="Times New Roman"/>
                <w:b/>
                <w:color w:val="000000"/>
                <w:sz w:val="20"/>
                <w:szCs w:val="20"/>
                <w:lang w:eastAsia="ar-SA"/>
              </w:rPr>
              <w:t xml:space="preserve"> si corps des TSMA</w:t>
            </w:r>
          </w:p>
          <w:p w:rsidR="00EE40F7" w:rsidRPr="007879FB" w:rsidRDefault="00EE40F7" w:rsidP="00EE40F7">
            <w:pPr>
              <w:rPr>
                <w:rFonts w:ascii="Marianne" w:hAnsi="Marianne" w:cs="Times New Roman"/>
                <w:b/>
                <w:color w:val="000000"/>
                <w:sz w:val="20"/>
                <w:szCs w:val="20"/>
                <w:lang w:eastAsia="ar-SA"/>
              </w:rPr>
            </w:pPr>
            <w:r w:rsidRPr="007879FB">
              <w:rPr>
                <w:rFonts w:ascii="Marianne" w:hAnsi="Marianne" w:cs="Times New Roman"/>
                <w:b/>
                <w:color w:val="000000"/>
                <w:sz w:val="20"/>
                <w:szCs w:val="20"/>
                <w:lang w:eastAsia="ar-SA"/>
              </w:rPr>
              <w:t xml:space="preserve">Groupe </w:t>
            </w:r>
            <w:r>
              <w:rPr>
                <w:rFonts w:ascii="Marianne" w:hAnsi="Marianne" w:cs="Times New Roman"/>
                <w:b/>
                <w:color w:val="000000"/>
                <w:sz w:val="20"/>
                <w:szCs w:val="20"/>
                <w:lang w:eastAsia="ar-SA"/>
              </w:rPr>
              <w:t>2</w:t>
            </w:r>
            <w:r w:rsidRPr="007879FB">
              <w:rPr>
                <w:rFonts w:ascii="Marianne" w:hAnsi="Marianne" w:cs="Times New Roman"/>
                <w:b/>
                <w:color w:val="000000"/>
                <w:sz w:val="20"/>
                <w:szCs w:val="20"/>
                <w:lang w:eastAsia="ar-SA"/>
              </w:rPr>
              <w:t xml:space="preserve"> si corps </w:t>
            </w:r>
            <w:proofErr w:type="spellStart"/>
            <w:r w:rsidRPr="007879FB">
              <w:rPr>
                <w:rFonts w:ascii="Marianne" w:hAnsi="Marianne" w:cs="Times New Roman"/>
                <w:b/>
                <w:color w:val="000000"/>
                <w:sz w:val="20"/>
                <w:szCs w:val="20"/>
                <w:lang w:eastAsia="ar-SA"/>
              </w:rPr>
              <w:t>des</w:t>
            </w:r>
            <w:proofErr w:type="spellEnd"/>
            <w:r w:rsidRPr="007879FB">
              <w:rPr>
                <w:rFonts w:ascii="Marianne" w:hAnsi="Marianne" w:cs="Times New Roman"/>
                <w:b/>
                <w:color w:val="000000"/>
                <w:sz w:val="20"/>
                <w:szCs w:val="20"/>
                <w:lang w:eastAsia="ar-SA"/>
              </w:rPr>
              <w:t xml:space="preserve"> SA</w:t>
            </w:r>
          </w:p>
          <w:p w:rsidR="00EE40F7" w:rsidRPr="00B51B4C" w:rsidRDefault="00EE40F7" w:rsidP="003E64CD">
            <w:pPr>
              <w:rPr>
                <w:rFonts w:ascii="Marianne" w:hAnsi="Marianne"/>
                <w:b/>
                <w:sz w:val="20"/>
                <w:szCs w:val="20"/>
              </w:rPr>
            </w:pPr>
          </w:p>
          <w:p w:rsidR="004C4584" w:rsidRPr="00B51B4C" w:rsidRDefault="004C4584" w:rsidP="003E64CD">
            <w:pPr>
              <w:rPr>
                <w:rFonts w:ascii="Marianne" w:hAnsi="Marianne"/>
                <w:b/>
                <w:sz w:val="20"/>
                <w:szCs w:val="20"/>
              </w:rPr>
            </w:pPr>
          </w:p>
        </w:tc>
      </w:tr>
      <w:tr w:rsidR="007221AA" w:rsidRPr="00B51B4C" w:rsidTr="006F3E2D">
        <w:tc>
          <w:tcPr>
            <w:tcW w:w="11057" w:type="dxa"/>
            <w:gridSpan w:val="4"/>
            <w:shd w:val="clear" w:color="auto" w:fill="auto"/>
            <w:vAlign w:val="center"/>
          </w:tcPr>
          <w:p w:rsidR="007221AA" w:rsidRPr="00993B69" w:rsidRDefault="007221AA" w:rsidP="007221AA">
            <w:pPr>
              <w:rPr>
                <w:rFonts w:ascii="Marianne" w:hAnsi="Marianne"/>
                <w:b/>
                <w:color w:val="006380"/>
                <w:sz w:val="20"/>
                <w:szCs w:val="20"/>
              </w:rPr>
            </w:pPr>
            <w:r w:rsidRPr="00D854E7">
              <w:rPr>
                <w:rFonts w:ascii="Marianne" w:hAnsi="Marianne"/>
                <w:b/>
                <w:color w:val="006380"/>
                <w:sz w:val="20"/>
                <w:szCs w:val="20"/>
              </w:rPr>
              <w:t>Filière d’emploi :</w:t>
            </w:r>
            <w:r>
              <w:rPr>
                <w:rFonts w:ascii="Marianne" w:hAnsi="Marianne"/>
                <w:szCs w:val="20"/>
              </w:rPr>
              <w:t xml:space="preserve"> </w:t>
            </w:r>
            <w:r w:rsidR="00542E68" w:rsidRPr="00557CE3">
              <w:rPr>
                <w:rFonts w:ascii="Marianne" w:hAnsi="Marianne" w:cs="Marianne"/>
                <w:b/>
                <w:sz w:val="20"/>
                <w:szCs w:val="20"/>
              </w:rPr>
              <w:t>7 - Économie et filières agricoles et agroalimentaires, gestion des aides</w:t>
            </w:r>
          </w:p>
        </w:tc>
      </w:tr>
      <w:tr w:rsidR="003E64CD" w:rsidRPr="00B51B4C" w:rsidTr="00F246BA">
        <w:tc>
          <w:tcPr>
            <w:tcW w:w="4797" w:type="dxa"/>
            <w:gridSpan w:val="2"/>
            <w:shd w:val="clear" w:color="auto" w:fill="auto"/>
            <w:vAlign w:val="center"/>
          </w:tcPr>
          <w:p w:rsidR="003E64CD" w:rsidRDefault="00AC55BC" w:rsidP="00C96FA7">
            <w:pPr>
              <w:rPr>
                <w:rFonts w:ascii="Marianne" w:hAnsi="Marianne"/>
                <w:b/>
                <w:sz w:val="20"/>
                <w:szCs w:val="20"/>
              </w:rPr>
            </w:pPr>
            <w:r w:rsidRPr="00B51B4C">
              <w:rPr>
                <w:rFonts w:ascii="Marianne" w:hAnsi="Marianne"/>
                <w:b/>
                <w:sz w:val="20"/>
                <w:szCs w:val="20"/>
              </w:rPr>
              <w:t xml:space="preserve">Poste </w:t>
            </w:r>
            <w:r w:rsidR="00542E68">
              <w:rPr>
                <w:rFonts w:ascii="Marianne" w:hAnsi="Marianne"/>
                <w:b/>
                <w:sz w:val="20"/>
                <w:szCs w:val="20"/>
              </w:rPr>
              <w:t xml:space="preserve">susceptible d’être </w:t>
            </w:r>
            <w:r w:rsidRPr="00B51B4C">
              <w:rPr>
                <w:rFonts w:ascii="Marianne" w:hAnsi="Marianne"/>
                <w:b/>
                <w:sz w:val="20"/>
                <w:szCs w:val="20"/>
              </w:rPr>
              <w:t xml:space="preserve">vacant </w:t>
            </w:r>
          </w:p>
          <w:p w:rsidR="00E42BCF" w:rsidRPr="00B51B4C" w:rsidRDefault="00E42BCF" w:rsidP="00C96FA7">
            <w:pPr>
              <w:rPr>
                <w:rFonts w:ascii="Marianne" w:hAnsi="Marianne"/>
                <w:b/>
                <w:sz w:val="20"/>
                <w:szCs w:val="20"/>
              </w:rPr>
            </w:pPr>
            <w:r>
              <w:rPr>
                <w:rFonts w:ascii="Marianne" w:hAnsi="Marianne"/>
                <w:b/>
                <w:sz w:val="20"/>
                <w:szCs w:val="20"/>
              </w:rPr>
              <w:t>Prise de fonction au 01/12/21</w:t>
            </w:r>
          </w:p>
        </w:tc>
        <w:tc>
          <w:tcPr>
            <w:tcW w:w="6260" w:type="dxa"/>
            <w:gridSpan w:val="2"/>
            <w:shd w:val="clear" w:color="auto" w:fill="auto"/>
            <w:vAlign w:val="center"/>
          </w:tcPr>
          <w:p w:rsidR="003E64CD" w:rsidRDefault="00AC55BC" w:rsidP="003E64CD">
            <w:pPr>
              <w:rPr>
                <w:rFonts w:ascii="Marianne" w:hAnsi="Marianne"/>
                <w:b/>
                <w:color w:val="0000FF"/>
                <w:sz w:val="20"/>
                <w:szCs w:val="20"/>
              </w:rPr>
            </w:pPr>
            <w:r w:rsidRPr="00993B69">
              <w:rPr>
                <w:rFonts w:ascii="Marianne" w:hAnsi="Marianne"/>
                <w:b/>
                <w:color w:val="006380"/>
                <w:sz w:val="20"/>
                <w:szCs w:val="20"/>
              </w:rPr>
              <w:t>Localisation</w:t>
            </w:r>
            <w:r w:rsidRPr="00993B69">
              <w:rPr>
                <w:rFonts w:ascii="Calibri" w:hAnsi="Calibri" w:cs="Calibri"/>
                <w:b/>
                <w:color w:val="006380"/>
                <w:sz w:val="20"/>
                <w:szCs w:val="20"/>
              </w:rPr>
              <w:t> </w:t>
            </w:r>
            <w:r w:rsidRPr="00993B69">
              <w:rPr>
                <w:rFonts w:ascii="Marianne" w:hAnsi="Marianne"/>
                <w:b/>
                <w:color w:val="006380"/>
                <w:sz w:val="20"/>
                <w:szCs w:val="20"/>
              </w:rPr>
              <w:t xml:space="preserve">: </w:t>
            </w:r>
          </w:p>
          <w:p w:rsidR="00734C28" w:rsidRDefault="00734C28" w:rsidP="00734C28">
            <w:pPr>
              <w:spacing w:before="120" w:after="120"/>
              <w:rPr>
                <w:rFonts w:ascii="Marianne" w:hAnsi="Marianne"/>
                <w:sz w:val="20"/>
                <w:szCs w:val="20"/>
              </w:rPr>
            </w:pPr>
            <w:r w:rsidRPr="00B51B4C">
              <w:rPr>
                <w:rFonts w:ascii="Marianne" w:hAnsi="Marianne"/>
                <w:sz w:val="20"/>
                <w:szCs w:val="20"/>
              </w:rPr>
              <w:t xml:space="preserve">12, rue Henri </w:t>
            </w:r>
            <w:proofErr w:type="spellStart"/>
            <w:r w:rsidRPr="00B51B4C">
              <w:rPr>
                <w:rFonts w:ascii="Marianne" w:hAnsi="Marianne"/>
                <w:sz w:val="20"/>
                <w:szCs w:val="20"/>
              </w:rPr>
              <w:t>Rol</w:t>
            </w:r>
            <w:proofErr w:type="spellEnd"/>
            <w:r w:rsidRPr="00B51B4C">
              <w:rPr>
                <w:rFonts w:ascii="Marianne" w:hAnsi="Marianne"/>
                <w:sz w:val="20"/>
                <w:szCs w:val="20"/>
              </w:rPr>
              <w:t>-Tanguy / TSA 20002 93555 Montreuil Cedex</w:t>
            </w:r>
          </w:p>
          <w:p w:rsidR="00734C28" w:rsidRPr="00B51B4C" w:rsidRDefault="00734C28" w:rsidP="003E64CD">
            <w:pPr>
              <w:rPr>
                <w:rFonts w:ascii="Marianne" w:hAnsi="Marianne"/>
                <w:b/>
                <w:color w:val="0000FF"/>
                <w:sz w:val="20"/>
                <w:szCs w:val="20"/>
              </w:rPr>
            </w:pPr>
          </w:p>
        </w:tc>
      </w:tr>
      <w:tr w:rsidR="008B3723" w:rsidRPr="00B51B4C" w:rsidTr="00F246BA">
        <w:tc>
          <w:tcPr>
            <w:tcW w:w="11057" w:type="dxa"/>
            <w:gridSpan w:val="4"/>
            <w:shd w:val="clear" w:color="auto" w:fill="auto"/>
            <w:vAlign w:val="center"/>
          </w:tcPr>
          <w:p w:rsidR="008B3723" w:rsidRDefault="008B3723" w:rsidP="00EB6340">
            <w:pPr>
              <w:jc w:val="center"/>
              <w:rPr>
                <w:rFonts w:ascii="Marianne" w:hAnsi="Marianne"/>
                <w:b/>
                <w:color w:val="006380"/>
                <w:sz w:val="20"/>
                <w:szCs w:val="20"/>
              </w:rPr>
            </w:pPr>
            <w:r w:rsidRPr="00993B69">
              <w:rPr>
                <w:rFonts w:ascii="Marianne" w:hAnsi="Marianne"/>
                <w:b/>
                <w:color w:val="006380"/>
                <w:sz w:val="20"/>
                <w:szCs w:val="20"/>
              </w:rPr>
              <w:t>Conditions de recrutement</w:t>
            </w:r>
            <w:r w:rsidRPr="00993B69">
              <w:rPr>
                <w:rFonts w:ascii="Calibri" w:hAnsi="Calibri" w:cs="Calibri"/>
                <w:b/>
                <w:color w:val="006380"/>
                <w:sz w:val="20"/>
                <w:szCs w:val="20"/>
              </w:rPr>
              <w:t> </w:t>
            </w:r>
            <w:r w:rsidRPr="00993B69">
              <w:rPr>
                <w:rFonts w:ascii="Marianne" w:hAnsi="Marianne"/>
                <w:b/>
                <w:color w:val="006380"/>
                <w:sz w:val="20"/>
                <w:szCs w:val="20"/>
              </w:rPr>
              <w:t>:</w:t>
            </w:r>
          </w:p>
          <w:p w:rsidR="00EB6340" w:rsidRPr="00993B69" w:rsidRDefault="00EB6340" w:rsidP="00EB6340">
            <w:pPr>
              <w:jc w:val="center"/>
              <w:rPr>
                <w:rFonts w:ascii="Marianne" w:hAnsi="Marianne"/>
                <w:b/>
                <w:color w:val="006380"/>
                <w:sz w:val="20"/>
                <w:szCs w:val="20"/>
              </w:rPr>
            </w:pPr>
          </w:p>
          <w:p w:rsidR="00C33675" w:rsidRPr="007879FB" w:rsidRDefault="00C33675" w:rsidP="00C33675">
            <w:pPr>
              <w:rPr>
                <w:rFonts w:ascii="Marianne" w:hAnsi="Marianne"/>
                <w:b/>
                <w:color w:val="000000"/>
                <w:sz w:val="20"/>
                <w:szCs w:val="20"/>
              </w:rPr>
            </w:pPr>
            <w:r w:rsidRPr="007879FB">
              <w:rPr>
                <w:rFonts w:ascii="Marianne" w:hAnsi="Marianne"/>
                <w:b/>
                <w:color w:val="000000"/>
                <w:sz w:val="20"/>
                <w:szCs w:val="20"/>
              </w:rPr>
              <w:t>Les agents fonctionnaires sont accueillis en Position Normale d’Activité (PNA) ou par la voie de détachement selon le statut d’origine.</w:t>
            </w:r>
          </w:p>
          <w:p w:rsidR="008B3723" w:rsidRPr="00B51B4C" w:rsidRDefault="00C33675" w:rsidP="00C33675">
            <w:pPr>
              <w:rPr>
                <w:rFonts w:ascii="Marianne" w:hAnsi="Marianne"/>
                <w:b/>
                <w:color w:val="000000"/>
                <w:sz w:val="20"/>
                <w:szCs w:val="20"/>
              </w:rPr>
            </w:pPr>
            <w:r w:rsidRPr="007879FB">
              <w:rPr>
                <w:rFonts w:ascii="Marianne" w:hAnsi="Marianne"/>
                <w:b/>
                <w:color w:val="000000"/>
                <w:sz w:val="20"/>
                <w:szCs w:val="20"/>
              </w:rPr>
              <w:t>Les agents titulaires d’un CDI de droit public peuvent se voir proposer la portabilité de leur contrat de travail</w:t>
            </w:r>
            <w:r>
              <w:rPr>
                <w:rFonts w:ascii="Marianne" w:hAnsi="Marianne"/>
                <w:b/>
                <w:color w:val="000000"/>
                <w:sz w:val="20"/>
                <w:szCs w:val="20"/>
              </w:rPr>
              <w:t xml:space="preserve"> (en application de l’article 6 ter de la loi n°84-16)</w:t>
            </w:r>
            <w:r w:rsidRPr="007879FB">
              <w:rPr>
                <w:rFonts w:ascii="Marianne" w:hAnsi="Marianne"/>
                <w:b/>
                <w:color w:val="000000"/>
                <w:sz w:val="20"/>
                <w:szCs w:val="20"/>
              </w:rPr>
              <w:t xml:space="preserve">. Les autres agents contractuels </w:t>
            </w:r>
            <w:r w:rsidRPr="007879FB">
              <w:rPr>
                <w:rFonts w:ascii="Marianne" w:hAnsi="Marianne"/>
                <w:b/>
                <w:sz w:val="20"/>
                <w:szCs w:val="20"/>
              </w:rPr>
              <w:t>sont recrutés sous contrat de droit public d’une durée de 3 ans</w:t>
            </w:r>
            <w:r>
              <w:rPr>
                <w:rFonts w:ascii="Marianne" w:hAnsi="Marianne"/>
                <w:b/>
                <w:sz w:val="20"/>
                <w:szCs w:val="20"/>
              </w:rPr>
              <w:t xml:space="preserve"> (</w:t>
            </w:r>
            <w:r>
              <w:rPr>
                <w:rFonts w:ascii="Marianne" w:hAnsi="Marianne"/>
                <w:b/>
                <w:color w:val="000000"/>
                <w:sz w:val="20"/>
                <w:szCs w:val="20"/>
              </w:rPr>
              <w:t>en application de l’article 4 de la loi n°84-16)</w:t>
            </w:r>
            <w:r w:rsidRPr="007879FB">
              <w:rPr>
                <w:rFonts w:ascii="Marianne" w:hAnsi="Marianne"/>
                <w:b/>
                <w:sz w:val="20"/>
                <w:szCs w:val="20"/>
              </w:rPr>
              <w:t>, éventuellement reconductible. La rémunération est déterminée selon les expériences en lien avec le profil du poste à pourvoir.</w:t>
            </w:r>
          </w:p>
        </w:tc>
      </w:tr>
      <w:tr w:rsidR="00F246BA" w:rsidRPr="00B51B4C" w:rsidTr="004C3506">
        <w:tc>
          <w:tcPr>
            <w:tcW w:w="11057" w:type="dxa"/>
            <w:gridSpan w:val="4"/>
            <w:shd w:val="clear" w:color="auto" w:fill="auto"/>
            <w:vAlign w:val="center"/>
          </w:tcPr>
          <w:p w:rsidR="00F246BA" w:rsidRDefault="00F246BA" w:rsidP="00EB6340">
            <w:pPr>
              <w:jc w:val="center"/>
              <w:rPr>
                <w:rFonts w:ascii="Marianne" w:hAnsi="Marianne"/>
                <w:b/>
                <w:color w:val="006380"/>
                <w:sz w:val="21"/>
                <w:szCs w:val="21"/>
              </w:rPr>
            </w:pPr>
            <w:r w:rsidRPr="00542E68">
              <w:rPr>
                <w:rFonts w:ascii="Marianne" w:hAnsi="Marianne"/>
                <w:b/>
                <w:color w:val="006380"/>
                <w:sz w:val="21"/>
                <w:szCs w:val="21"/>
              </w:rPr>
              <w:t>Présentation de l’environnement professionnel</w:t>
            </w:r>
            <w:r w:rsidRPr="00542E68">
              <w:rPr>
                <w:rFonts w:ascii="Calibri" w:hAnsi="Calibri" w:cs="Calibri"/>
                <w:b/>
                <w:color w:val="006380"/>
                <w:sz w:val="21"/>
                <w:szCs w:val="21"/>
              </w:rPr>
              <w:t> </w:t>
            </w:r>
            <w:r w:rsidRPr="00542E68">
              <w:rPr>
                <w:rFonts w:ascii="Marianne" w:hAnsi="Marianne"/>
                <w:b/>
                <w:color w:val="006380"/>
                <w:sz w:val="21"/>
                <w:szCs w:val="21"/>
              </w:rPr>
              <w:t>:</w:t>
            </w:r>
          </w:p>
          <w:p w:rsidR="00E42BCF" w:rsidRPr="00542E68" w:rsidRDefault="00E42BCF" w:rsidP="00EB6340">
            <w:pPr>
              <w:jc w:val="center"/>
              <w:rPr>
                <w:rFonts w:ascii="Marianne" w:hAnsi="Marianne"/>
                <w:b/>
                <w:color w:val="006380"/>
                <w:sz w:val="21"/>
                <w:szCs w:val="21"/>
              </w:rPr>
            </w:pPr>
          </w:p>
          <w:p w:rsidR="00E42BCF" w:rsidRPr="00E42BCF" w:rsidRDefault="00E42BCF" w:rsidP="00E42BCF">
            <w:pPr>
              <w:autoSpaceDE w:val="0"/>
              <w:autoSpaceDN w:val="0"/>
              <w:adjustRightInd w:val="0"/>
              <w:jc w:val="both"/>
              <w:rPr>
                <w:rFonts w:ascii="Marianne" w:hAnsi="Marianne"/>
                <w:sz w:val="20"/>
                <w:szCs w:val="20"/>
              </w:rPr>
            </w:pPr>
            <w:proofErr w:type="spellStart"/>
            <w:r w:rsidRPr="00E42BCF">
              <w:rPr>
                <w:rFonts w:ascii="Marianne" w:hAnsi="Marianne"/>
                <w:sz w:val="20"/>
                <w:szCs w:val="20"/>
              </w:rPr>
              <w:t>FranceAgriMer</w:t>
            </w:r>
            <w:proofErr w:type="spellEnd"/>
            <w:r w:rsidRPr="00E42BCF">
              <w:rPr>
                <w:rFonts w:ascii="Marianne" w:hAnsi="Marianne"/>
                <w:sz w:val="20"/>
                <w:szCs w:val="20"/>
              </w:rPr>
              <w:t>, établissement national des produits de l’agriculture et de la mer, est, avec le ministère de l’agriculture, l’organisme public de référence en matière de filières agricoles et de la pêche.</w:t>
            </w:r>
          </w:p>
          <w:p w:rsidR="00E42BCF" w:rsidRPr="00E42BCF" w:rsidRDefault="00E42BCF" w:rsidP="00E42BCF">
            <w:pPr>
              <w:autoSpaceDE w:val="0"/>
              <w:autoSpaceDN w:val="0"/>
              <w:adjustRightInd w:val="0"/>
              <w:jc w:val="both"/>
              <w:rPr>
                <w:rFonts w:ascii="Marianne" w:hAnsi="Marianne"/>
                <w:sz w:val="20"/>
                <w:szCs w:val="20"/>
              </w:rPr>
            </w:pPr>
            <w:r w:rsidRPr="00E42BCF">
              <w:rPr>
                <w:rFonts w:ascii="Marianne" w:hAnsi="Marianne"/>
                <w:sz w:val="20"/>
                <w:szCs w:val="20"/>
              </w:rPr>
              <w:t>Lieu d’information, d’échanges, de réflexion, d’arbitrage et de gestion pour les filières</w:t>
            </w:r>
            <w:r w:rsidR="004C3D15">
              <w:rPr>
                <w:rFonts w:ascii="Marianne" w:hAnsi="Marianne"/>
                <w:sz w:val="20"/>
                <w:szCs w:val="20"/>
              </w:rPr>
              <w:t xml:space="preserve"> </w:t>
            </w:r>
            <w:r w:rsidRPr="00E42BCF">
              <w:rPr>
                <w:rFonts w:ascii="Marianne" w:hAnsi="Marianne"/>
                <w:sz w:val="20"/>
                <w:szCs w:val="20"/>
              </w:rPr>
              <w:t xml:space="preserve">françaises de l’agriculture et de la pêche rassemblées au sein d’un même établissement, </w:t>
            </w:r>
            <w:proofErr w:type="spellStart"/>
            <w:r w:rsidRPr="00E42BCF">
              <w:rPr>
                <w:rFonts w:ascii="Marianne" w:hAnsi="Marianne"/>
                <w:sz w:val="20"/>
                <w:szCs w:val="20"/>
              </w:rPr>
              <w:t>FranceAgriMer</w:t>
            </w:r>
            <w:proofErr w:type="spellEnd"/>
            <w:r w:rsidRPr="00E42BCF">
              <w:rPr>
                <w:rFonts w:ascii="Marianne" w:hAnsi="Marianne"/>
                <w:sz w:val="20"/>
                <w:szCs w:val="20"/>
              </w:rPr>
              <w:t xml:space="preserve"> :</w:t>
            </w:r>
          </w:p>
          <w:p w:rsidR="00E42BCF" w:rsidRPr="00E42BCF" w:rsidRDefault="00E42BCF" w:rsidP="00E42BCF">
            <w:pPr>
              <w:autoSpaceDE w:val="0"/>
              <w:autoSpaceDN w:val="0"/>
              <w:adjustRightInd w:val="0"/>
              <w:jc w:val="both"/>
              <w:rPr>
                <w:rFonts w:ascii="Marianne" w:hAnsi="Marianne"/>
                <w:sz w:val="20"/>
                <w:szCs w:val="20"/>
              </w:rPr>
            </w:pPr>
            <w:r w:rsidRPr="00E42BCF">
              <w:rPr>
                <w:rFonts w:ascii="Marianne" w:hAnsi="Marianne"/>
                <w:sz w:val="20"/>
                <w:szCs w:val="20"/>
              </w:rPr>
              <w:t>• met en œuvre des dispositifs de soutiens techniques et financiers, nationaux et</w:t>
            </w:r>
            <w:r w:rsidR="004C3D15">
              <w:rPr>
                <w:rFonts w:ascii="Marianne" w:hAnsi="Marianne"/>
                <w:sz w:val="20"/>
                <w:szCs w:val="20"/>
              </w:rPr>
              <w:t xml:space="preserve"> </w:t>
            </w:r>
            <w:r w:rsidRPr="00E42BCF">
              <w:rPr>
                <w:rFonts w:ascii="Marianne" w:hAnsi="Marianne"/>
                <w:sz w:val="20"/>
                <w:szCs w:val="20"/>
              </w:rPr>
              <w:t>européens, et gère des dispositifs de régulation des marchés ;</w:t>
            </w:r>
          </w:p>
          <w:p w:rsidR="00E42BCF" w:rsidRPr="00E42BCF" w:rsidRDefault="00E42BCF" w:rsidP="00E42BCF">
            <w:pPr>
              <w:autoSpaceDE w:val="0"/>
              <w:autoSpaceDN w:val="0"/>
              <w:adjustRightInd w:val="0"/>
              <w:jc w:val="both"/>
              <w:rPr>
                <w:rFonts w:ascii="Marianne" w:hAnsi="Marianne"/>
                <w:sz w:val="20"/>
                <w:szCs w:val="20"/>
              </w:rPr>
            </w:pPr>
            <w:r w:rsidRPr="00E42BCF">
              <w:rPr>
                <w:rFonts w:ascii="Marianne" w:hAnsi="Marianne"/>
                <w:sz w:val="20"/>
                <w:szCs w:val="20"/>
              </w:rPr>
              <w:t>• assure un suivi des marchés, propose des expertises économiques, mais également</w:t>
            </w:r>
            <w:r w:rsidR="004C3D15">
              <w:rPr>
                <w:rFonts w:ascii="Marianne" w:hAnsi="Marianne"/>
                <w:sz w:val="20"/>
                <w:szCs w:val="20"/>
              </w:rPr>
              <w:t xml:space="preserve"> </w:t>
            </w:r>
            <w:r w:rsidRPr="00E42BCF">
              <w:rPr>
                <w:rFonts w:ascii="Marianne" w:hAnsi="Marianne"/>
                <w:sz w:val="20"/>
                <w:szCs w:val="20"/>
              </w:rPr>
              <w:t>techniques par exemple en contribuant à des actions de coopération technique et au</w:t>
            </w:r>
            <w:r w:rsidR="004C3D15">
              <w:rPr>
                <w:rFonts w:ascii="Marianne" w:hAnsi="Marianne"/>
                <w:sz w:val="20"/>
                <w:szCs w:val="20"/>
              </w:rPr>
              <w:t xml:space="preserve"> </w:t>
            </w:r>
            <w:r w:rsidRPr="00E42BCF">
              <w:rPr>
                <w:rFonts w:ascii="Marianne" w:hAnsi="Marianne"/>
                <w:sz w:val="20"/>
                <w:szCs w:val="20"/>
              </w:rPr>
              <w:t>développement des filières à l’international ;</w:t>
            </w:r>
          </w:p>
          <w:p w:rsidR="00E42BCF" w:rsidRPr="00E42BCF" w:rsidRDefault="00E42BCF" w:rsidP="00E42BCF">
            <w:pPr>
              <w:autoSpaceDE w:val="0"/>
              <w:autoSpaceDN w:val="0"/>
              <w:adjustRightInd w:val="0"/>
              <w:jc w:val="both"/>
              <w:rPr>
                <w:rFonts w:ascii="Marianne" w:hAnsi="Marianne"/>
                <w:sz w:val="20"/>
                <w:szCs w:val="20"/>
              </w:rPr>
            </w:pPr>
            <w:r w:rsidRPr="00E42BCF">
              <w:rPr>
                <w:rFonts w:ascii="Marianne" w:hAnsi="Marianne"/>
                <w:sz w:val="20"/>
                <w:szCs w:val="20"/>
              </w:rPr>
              <w:t>• organise le dialogue, la concertation et la mise en œuvre des politiques publiques en</w:t>
            </w:r>
            <w:r w:rsidR="004C3D15">
              <w:rPr>
                <w:rFonts w:ascii="Marianne" w:hAnsi="Marianne"/>
                <w:sz w:val="20"/>
                <w:szCs w:val="20"/>
              </w:rPr>
              <w:t xml:space="preserve"> </w:t>
            </w:r>
            <w:bookmarkStart w:id="0" w:name="_GoBack"/>
            <w:bookmarkEnd w:id="0"/>
            <w:r w:rsidRPr="00E42BCF">
              <w:rPr>
                <w:rFonts w:ascii="Marianne" w:hAnsi="Marianne"/>
                <w:sz w:val="20"/>
                <w:szCs w:val="20"/>
              </w:rPr>
              <w:t>s’appuyant sur une gouvernance rénovée.</w:t>
            </w:r>
          </w:p>
          <w:p w:rsidR="00E42BCF" w:rsidRPr="00E42BCF" w:rsidRDefault="00E42BCF" w:rsidP="00E42BCF">
            <w:pPr>
              <w:pStyle w:val="NormalWeb"/>
              <w:snapToGrid w:val="0"/>
              <w:spacing w:before="0" w:beforeAutospacing="0" w:after="0" w:afterAutospacing="0"/>
              <w:jc w:val="both"/>
              <w:rPr>
                <w:rFonts w:ascii="Marianne" w:hAnsi="Marianne" w:cs="Arial"/>
                <w:sz w:val="20"/>
                <w:szCs w:val="20"/>
              </w:rPr>
            </w:pPr>
          </w:p>
          <w:p w:rsidR="00E42BCF" w:rsidRPr="00E42BCF" w:rsidRDefault="00E42BCF" w:rsidP="00E42BCF">
            <w:pPr>
              <w:jc w:val="both"/>
              <w:rPr>
                <w:rFonts w:ascii="Marianne" w:hAnsi="Marianne"/>
                <w:sz w:val="20"/>
                <w:szCs w:val="20"/>
              </w:rPr>
            </w:pPr>
            <w:r w:rsidRPr="00E42BCF">
              <w:rPr>
                <w:rFonts w:ascii="Marianne" w:hAnsi="Marianne"/>
                <w:sz w:val="20"/>
                <w:szCs w:val="20"/>
              </w:rPr>
              <w:t xml:space="preserve">Dans le secteur de la viticulture, la direction des interventions de </w:t>
            </w:r>
            <w:proofErr w:type="spellStart"/>
            <w:r w:rsidRPr="00E42BCF">
              <w:rPr>
                <w:rFonts w:ascii="Marianne" w:hAnsi="Marianne"/>
                <w:sz w:val="20"/>
                <w:szCs w:val="20"/>
              </w:rPr>
              <w:t>FranceAgriMer</w:t>
            </w:r>
            <w:proofErr w:type="spellEnd"/>
            <w:r w:rsidRPr="00E42BCF">
              <w:rPr>
                <w:rFonts w:ascii="Marianne" w:hAnsi="Marianne"/>
                <w:sz w:val="20"/>
                <w:szCs w:val="20"/>
              </w:rPr>
              <w:t xml:space="preserve"> gère différentes aides prévues dans la politique agricole commune. Le poste est rattaché à l’unité gestion du potentiel et pilotage de la </w:t>
            </w:r>
            <w:r w:rsidRPr="00E42BCF">
              <w:rPr>
                <w:rFonts w:ascii="Marianne" w:hAnsi="Marianne"/>
                <w:sz w:val="20"/>
                <w:szCs w:val="20"/>
              </w:rPr>
              <w:lastRenderedPageBreak/>
              <w:t xml:space="preserve">restructuration (6 agents) au sein du service gestion du potentiel et amélioration des structures vitivinicoles de la direction des Interventions. </w:t>
            </w:r>
          </w:p>
          <w:p w:rsidR="00E42BCF" w:rsidRPr="00E42BCF" w:rsidRDefault="00E42BCF" w:rsidP="00E42BCF">
            <w:pPr>
              <w:jc w:val="both"/>
              <w:rPr>
                <w:rFonts w:ascii="Marianne" w:hAnsi="Marianne"/>
                <w:sz w:val="20"/>
                <w:szCs w:val="20"/>
              </w:rPr>
            </w:pPr>
          </w:p>
          <w:p w:rsidR="00F246BA" w:rsidRPr="00542E68" w:rsidRDefault="00E42BCF" w:rsidP="00E42BCF">
            <w:pPr>
              <w:jc w:val="both"/>
              <w:rPr>
                <w:rFonts w:ascii="Marianne" w:hAnsi="Marianne"/>
                <w:color w:val="000000" w:themeColor="text1"/>
                <w:sz w:val="20"/>
                <w:szCs w:val="20"/>
              </w:rPr>
            </w:pPr>
            <w:r w:rsidRPr="00E42BCF">
              <w:rPr>
                <w:rFonts w:ascii="Marianne" w:hAnsi="Marianne"/>
                <w:sz w:val="20"/>
                <w:szCs w:val="20"/>
              </w:rPr>
              <w:t>L’unité est en charge des procédures de délivrance des autorisations de plantation et maitrise d’ouvrage de l’application associée. L’unité assure également le pilotage national de la mesure restructuration du vignoble relevant de l’OCM vitivinicole.</w:t>
            </w:r>
          </w:p>
        </w:tc>
      </w:tr>
      <w:tr w:rsidR="00F93C08" w:rsidRPr="00B51B4C" w:rsidTr="000C6973">
        <w:tc>
          <w:tcPr>
            <w:tcW w:w="11057" w:type="dxa"/>
            <w:gridSpan w:val="4"/>
            <w:shd w:val="clear" w:color="auto" w:fill="auto"/>
            <w:vAlign w:val="center"/>
          </w:tcPr>
          <w:p w:rsidR="00F93C08" w:rsidRPr="00993B69" w:rsidRDefault="00F93C08" w:rsidP="00F93C08">
            <w:pPr>
              <w:jc w:val="center"/>
              <w:rPr>
                <w:rFonts w:ascii="Marianne" w:hAnsi="Marianne"/>
                <w:b/>
                <w:color w:val="006380"/>
                <w:sz w:val="21"/>
                <w:szCs w:val="21"/>
              </w:rPr>
            </w:pPr>
            <w:r>
              <w:rPr>
                <w:rFonts w:ascii="Marianne" w:hAnsi="Marianne"/>
                <w:b/>
                <w:color w:val="006380"/>
                <w:sz w:val="21"/>
                <w:szCs w:val="21"/>
              </w:rPr>
              <w:lastRenderedPageBreak/>
              <w:t>Objectifs du poste</w:t>
            </w:r>
            <w:r w:rsidRPr="00993B69">
              <w:rPr>
                <w:rFonts w:ascii="Calibri" w:hAnsi="Calibri" w:cs="Calibri"/>
                <w:b/>
                <w:color w:val="006380"/>
                <w:sz w:val="21"/>
                <w:szCs w:val="21"/>
              </w:rPr>
              <w:t> </w:t>
            </w:r>
            <w:r w:rsidRPr="00993B69">
              <w:rPr>
                <w:rFonts w:ascii="Marianne" w:hAnsi="Marianne"/>
                <w:b/>
                <w:color w:val="006380"/>
                <w:sz w:val="21"/>
                <w:szCs w:val="21"/>
              </w:rPr>
              <w:t>:</w:t>
            </w:r>
          </w:p>
          <w:p w:rsidR="00F93C08" w:rsidRDefault="00F93C08" w:rsidP="00F93C08">
            <w:pPr>
              <w:jc w:val="center"/>
              <w:rPr>
                <w:rFonts w:ascii="Marianne" w:hAnsi="Marianne"/>
                <w:sz w:val="20"/>
                <w:szCs w:val="20"/>
              </w:rPr>
            </w:pPr>
          </w:p>
          <w:p w:rsidR="00F93C08" w:rsidRDefault="00F93C08" w:rsidP="00F93C08">
            <w:pPr>
              <w:rPr>
                <w:rFonts w:ascii="Marianne" w:hAnsi="Marianne"/>
                <w:sz w:val="20"/>
                <w:szCs w:val="20"/>
              </w:rPr>
            </w:pPr>
            <w:r w:rsidRPr="00F93C08">
              <w:rPr>
                <w:rFonts w:ascii="Marianne" w:hAnsi="Marianne"/>
                <w:sz w:val="20"/>
                <w:szCs w:val="20"/>
              </w:rPr>
              <w:t>Le poste a pour objectif d’appuyer l’unité dans le pilotage du dispositif de délivrance des autorisations de plantation de vignes et d’aide à la restructuration avec une partie de l’activité orientée vers l’évolution et la maintenance des outils informatiques, en lien avec l’assistant à maitrise d’ouvrage (AMO) dédié.</w:t>
            </w:r>
          </w:p>
          <w:p w:rsidR="00F93C08" w:rsidRPr="00993B69" w:rsidRDefault="00F93C08" w:rsidP="00F93C08">
            <w:pPr>
              <w:rPr>
                <w:rFonts w:ascii="Marianne" w:hAnsi="Marianne"/>
                <w:b/>
                <w:color w:val="006380"/>
                <w:sz w:val="21"/>
                <w:szCs w:val="21"/>
              </w:rPr>
            </w:pPr>
          </w:p>
        </w:tc>
      </w:tr>
      <w:tr w:rsidR="00F246BA" w:rsidRPr="00B51B4C" w:rsidTr="000C6973">
        <w:tc>
          <w:tcPr>
            <w:tcW w:w="11057" w:type="dxa"/>
            <w:gridSpan w:val="4"/>
            <w:shd w:val="clear" w:color="auto" w:fill="auto"/>
            <w:vAlign w:val="center"/>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Missions et activités principales</w:t>
            </w:r>
            <w:r w:rsidRPr="00993B69">
              <w:rPr>
                <w:rFonts w:ascii="Calibri" w:hAnsi="Calibri" w:cs="Calibri"/>
                <w:b/>
                <w:color w:val="006380"/>
                <w:sz w:val="21"/>
                <w:szCs w:val="21"/>
              </w:rPr>
              <w:t> </w:t>
            </w:r>
            <w:r w:rsidRPr="00993B69">
              <w:rPr>
                <w:rFonts w:ascii="Marianne" w:hAnsi="Marianne"/>
                <w:b/>
                <w:color w:val="006380"/>
                <w:sz w:val="21"/>
                <w:szCs w:val="21"/>
              </w:rPr>
              <w:t>:</w:t>
            </w:r>
          </w:p>
          <w:p w:rsidR="00F93C08" w:rsidRDefault="00F93C08" w:rsidP="00F93C08">
            <w:pPr>
              <w:ind w:right="-79"/>
              <w:jc w:val="both"/>
              <w:rPr>
                <w:rFonts w:ascii="Marianne" w:hAnsi="Marianne"/>
                <w:sz w:val="20"/>
                <w:szCs w:val="20"/>
              </w:rPr>
            </w:pPr>
          </w:p>
          <w:p w:rsidR="00F93C08" w:rsidRPr="00F93C08" w:rsidRDefault="00F93C08" w:rsidP="00F93C08">
            <w:pPr>
              <w:ind w:right="-79"/>
              <w:jc w:val="both"/>
              <w:rPr>
                <w:rFonts w:ascii="Marianne" w:hAnsi="Marianne"/>
                <w:sz w:val="20"/>
                <w:szCs w:val="20"/>
              </w:rPr>
            </w:pPr>
            <w:r w:rsidRPr="00F93C08">
              <w:rPr>
                <w:rFonts w:ascii="Marianne" w:hAnsi="Marianne"/>
                <w:sz w:val="20"/>
                <w:szCs w:val="20"/>
              </w:rPr>
              <w:t>Sous la responsabilité de la cheffe d’unité et de son adjointe :</w:t>
            </w:r>
          </w:p>
          <w:p w:rsidR="00F93C08" w:rsidRPr="00F93C08" w:rsidRDefault="00F93C08" w:rsidP="00F93C08">
            <w:pPr>
              <w:pStyle w:val="Paragraphedeliste"/>
              <w:numPr>
                <w:ilvl w:val="0"/>
                <w:numId w:val="9"/>
              </w:numPr>
              <w:ind w:left="705" w:right="-79"/>
              <w:jc w:val="both"/>
              <w:rPr>
                <w:rFonts w:ascii="Marianne" w:hAnsi="Marianne"/>
                <w:sz w:val="20"/>
                <w:szCs w:val="20"/>
              </w:rPr>
            </w:pPr>
            <w:r w:rsidRPr="00F93C08">
              <w:rPr>
                <w:rFonts w:ascii="Marianne" w:hAnsi="Marianne"/>
                <w:sz w:val="20"/>
                <w:szCs w:val="20"/>
              </w:rPr>
              <w:t>Participer à la mise en œuvre de la réglementation nationale relative aux autorisations de plantation de vignes, ainsi qu’à ses évolutions annuelles</w:t>
            </w:r>
          </w:p>
          <w:p w:rsidR="00F93C08" w:rsidRPr="00F93C08" w:rsidRDefault="00F93C08" w:rsidP="00F93C08">
            <w:pPr>
              <w:pStyle w:val="Paragraphedeliste"/>
              <w:numPr>
                <w:ilvl w:val="0"/>
                <w:numId w:val="9"/>
              </w:numPr>
              <w:ind w:left="705" w:right="-79"/>
              <w:jc w:val="both"/>
              <w:rPr>
                <w:rFonts w:ascii="Marianne" w:hAnsi="Marianne"/>
                <w:sz w:val="20"/>
                <w:szCs w:val="20"/>
              </w:rPr>
            </w:pPr>
            <w:r w:rsidRPr="00F93C08">
              <w:rPr>
                <w:rFonts w:ascii="Marianne" w:hAnsi="Marianne"/>
                <w:sz w:val="20"/>
                <w:szCs w:val="20"/>
              </w:rPr>
              <w:t xml:space="preserve">Rédiger les manuels de procédures, participer au pilotage, à la coordination des services régionaux de </w:t>
            </w:r>
            <w:proofErr w:type="spellStart"/>
            <w:r w:rsidRPr="00F93C08">
              <w:rPr>
                <w:rFonts w:ascii="Marianne" w:hAnsi="Marianne"/>
                <w:sz w:val="20"/>
                <w:szCs w:val="20"/>
              </w:rPr>
              <w:t>FranceAgriMer</w:t>
            </w:r>
            <w:proofErr w:type="spellEnd"/>
            <w:r w:rsidRPr="00F93C08">
              <w:rPr>
                <w:rFonts w:ascii="Marianne" w:hAnsi="Marianne"/>
                <w:sz w:val="20"/>
                <w:szCs w:val="20"/>
              </w:rPr>
              <w:t xml:space="preserve"> et délégations territoriales de l’INAO</w:t>
            </w:r>
          </w:p>
          <w:p w:rsidR="00F93C08" w:rsidRPr="00F93C08" w:rsidRDefault="00F93C08" w:rsidP="00F93C08">
            <w:pPr>
              <w:pStyle w:val="Paragraphedeliste"/>
              <w:numPr>
                <w:ilvl w:val="0"/>
                <w:numId w:val="9"/>
              </w:numPr>
              <w:ind w:left="705" w:right="-79"/>
              <w:jc w:val="both"/>
              <w:rPr>
                <w:rFonts w:ascii="Marianne" w:hAnsi="Marianne"/>
                <w:sz w:val="20"/>
                <w:szCs w:val="20"/>
              </w:rPr>
            </w:pPr>
            <w:r w:rsidRPr="00F93C08">
              <w:rPr>
                <w:rFonts w:ascii="Marianne" w:hAnsi="Marianne"/>
                <w:sz w:val="20"/>
                <w:szCs w:val="20"/>
              </w:rPr>
              <w:t>Participer à la maitrise d’ouvrage informatique pour l’évolution des outils informatiques (développement et adaptations), pour la gestion des incidents et bugs applicatifs en relation avec l’AMO et la chef de projet maitrise d’œuvre)</w:t>
            </w:r>
          </w:p>
          <w:p w:rsidR="00F93C08" w:rsidRPr="00F93C08" w:rsidRDefault="00F93C08" w:rsidP="00F93C08">
            <w:pPr>
              <w:pStyle w:val="Paragraphedeliste"/>
              <w:numPr>
                <w:ilvl w:val="0"/>
                <w:numId w:val="9"/>
              </w:numPr>
              <w:ind w:left="705" w:right="-79"/>
              <w:jc w:val="both"/>
              <w:rPr>
                <w:rFonts w:ascii="Marianne" w:hAnsi="Marianne"/>
                <w:sz w:val="20"/>
                <w:szCs w:val="20"/>
              </w:rPr>
            </w:pPr>
            <w:r w:rsidRPr="00F93C08">
              <w:rPr>
                <w:rFonts w:ascii="Marianne" w:hAnsi="Marianne"/>
                <w:sz w:val="20"/>
                <w:szCs w:val="20"/>
              </w:rPr>
              <w:t>Instruire les recours</w:t>
            </w:r>
          </w:p>
          <w:p w:rsidR="008759A6" w:rsidRPr="00F93C08" w:rsidRDefault="00F93C08" w:rsidP="00F93C08">
            <w:pPr>
              <w:autoSpaceDE w:val="0"/>
              <w:autoSpaceDN w:val="0"/>
              <w:adjustRightInd w:val="0"/>
              <w:spacing w:before="60"/>
              <w:ind w:left="360"/>
              <w:rPr>
                <w:rFonts w:ascii="Marianne" w:hAnsi="Marianne"/>
                <w:sz w:val="20"/>
                <w:szCs w:val="20"/>
              </w:rPr>
            </w:pPr>
            <w:r w:rsidRPr="00F93C08">
              <w:rPr>
                <w:rFonts w:ascii="Marianne" w:hAnsi="Marianne"/>
                <w:sz w:val="20"/>
                <w:szCs w:val="20"/>
              </w:rPr>
              <w:t>Le cas échéant, participer à l’activité liée à la mesure restructuration du vignoble.</w:t>
            </w:r>
          </w:p>
          <w:p w:rsidR="00F246BA" w:rsidRPr="00FA1DE1" w:rsidRDefault="00F246BA" w:rsidP="002C03AF">
            <w:pPr>
              <w:autoSpaceDE w:val="0"/>
              <w:autoSpaceDN w:val="0"/>
              <w:adjustRightInd w:val="0"/>
              <w:spacing w:before="60"/>
              <w:ind w:left="360"/>
              <w:rPr>
                <w:rFonts w:ascii="Marianne" w:eastAsia="Arial Unicode MS" w:hAnsi="Marianne"/>
                <w:sz w:val="20"/>
                <w:szCs w:val="20"/>
              </w:rPr>
            </w:pPr>
          </w:p>
        </w:tc>
      </w:tr>
      <w:tr w:rsidR="00F246BA" w:rsidRPr="00B51B4C" w:rsidTr="00624634">
        <w:tc>
          <w:tcPr>
            <w:tcW w:w="11057" w:type="dxa"/>
            <w:gridSpan w:val="4"/>
            <w:shd w:val="clear" w:color="auto" w:fill="auto"/>
            <w:vAlign w:val="center"/>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Relations fonctionnelles du poste</w:t>
            </w:r>
            <w:r w:rsidRPr="00993B69">
              <w:rPr>
                <w:rFonts w:ascii="Calibri" w:hAnsi="Calibri" w:cs="Calibri"/>
                <w:b/>
                <w:color w:val="006380"/>
                <w:sz w:val="21"/>
                <w:szCs w:val="21"/>
              </w:rPr>
              <w:t> </w:t>
            </w:r>
            <w:r w:rsidRPr="00993B69">
              <w:rPr>
                <w:rFonts w:ascii="Marianne" w:hAnsi="Marianne"/>
                <w:b/>
                <w:color w:val="006380"/>
                <w:sz w:val="21"/>
                <w:szCs w:val="21"/>
              </w:rPr>
              <w:t>:</w:t>
            </w:r>
          </w:p>
          <w:p w:rsidR="00F246BA" w:rsidRPr="00FA1DE1" w:rsidRDefault="00F93C08" w:rsidP="00C96FA7">
            <w:pPr>
              <w:ind w:right="-79"/>
              <w:rPr>
                <w:rFonts w:ascii="Marianne" w:eastAsia="Arial Unicode MS" w:hAnsi="Marianne"/>
                <w:sz w:val="20"/>
                <w:szCs w:val="20"/>
              </w:rPr>
            </w:pPr>
            <w:r w:rsidRPr="00F93C08">
              <w:rPr>
                <w:rFonts w:ascii="Marianne" w:hAnsi="Marianne"/>
                <w:sz w:val="20"/>
                <w:szCs w:val="20"/>
              </w:rPr>
              <w:t xml:space="preserve">Services territoriaux de </w:t>
            </w:r>
            <w:proofErr w:type="spellStart"/>
            <w:r w:rsidRPr="00F93C08">
              <w:rPr>
                <w:rFonts w:ascii="Marianne" w:hAnsi="Marianne"/>
                <w:sz w:val="20"/>
                <w:szCs w:val="20"/>
              </w:rPr>
              <w:t>FranceAgriMer</w:t>
            </w:r>
            <w:proofErr w:type="spellEnd"/>
            <w:r w:rsidRPr="00F93C08">
              <w:rPr>
                <w:rFonts w:ascii="Marianne" w:hAnsi="Marianne"/>
                <w:sz w:val="20"/>
                <w:szCs w:val="20"/>
              </w:rPr>
              <w:t>, l’INAO et ses délégations territoriales, l’AMO et la chef de projet maitrise d’œuvre, le service informatique et les sociétés prestataires pour la maitrise d’œuvre, la DGDDI, les viticulteurs</w:t>
            </w:r>
          </w:p>
        </w:tc>
      </w:tr>
      <w:tr w:rsidR="00F246BA" w:rsidRPr="00B51B4C" w:rsidTr="00831C5D">
        <w:tc>
          <w:tcPr>
            <w:tcW w:w="11057" w:type="dxa"/>
            <w:gridSpan w:val="4"/>
            <w:shd w:val="clear" w:color="auto" w:fill="auto"/>
            <w:vAlign w:val="center"/>
          </w:tcPr>
          <w:p w:rsidR="00F246BA" w:rsidRPr="00993B69" w:rsidRDefault="00F246BA" w:rsidP="007C46E1">
            <w:pPr>
              <w:jc w:val="center"/>
              <w:rPr>
                <w:rFonts w:ascii="Marianne" w:eastAsia="Arial Unicode MS" w:hAnsi="Marianne"/>
                <w:b/>
                <w:color w:val="006380"/>
                <w:sz w:val="20"/>
                <w:szCs w:val="20"/>
              </w:rPr>
            </w:pPr>
            <w:r w:rsidRPr="00993B69">
              <w:rPr>
                <w:rFonts w:ascii="Marianne" w:hAnsi="Marianne"/>
                <w:b/>
                <w:color w:val="006380"/>
                <w:sz w:val="21"/>
                <w:szCs w:val="21"/>
              </w:rPr>
              <w:t>Compétences requises pour le poste</w:t>
            </w:r>
            <w:r w:rsidRPr="00993B69">
              <w:rPr>
                <w:rFonts w:ascii="Calibri" w:hAnsi="Calibri" w:cs="Calibri"/>
                <w:b/>
                <w:color w:val="006380"/>
                <w:sz w:val="21"/>
                <w:szCs w:val="21"/>
              </w:rPr>
              <w:t> </w:t>
            </w:r>
            <w:r w:rsidRPr="00993B69">
              <w:rPr>
                <w:rFonts w:ascii="Marianne" w:hAnsi="Marianne"/>
                <w:b/>
                <w:color w:val="006380"/>
                <w:sz w:val="21"/>
                <w:szCs w:val="21"/>
              </w:rPr>
              <w:t>:</w:t>
            </w:r>
          </w:p>
        </w:tc>
      </w:tr>
      <w:tr w:rsidR="00F246BA" w:rsidRPr="00B51B4C" w:rsidTr="00F246BA">
        <w:tc>
          <w:tcPr>
            <w:tcW w:w="4962" w:type="dxa"/>
            <w:gridSpan w:val="3"/>
            <w:shd w:val="clear" w:color="auto" w:fill="auto"/>
            <w:vAlign w:val="center"/>
          </w:tcPr>
          <w:p w:rsidR="00F246BA" w:rsidRPr="00993B69" w:rsidRDefault="00F246BA" w:rsidP="00F93C08">
            <w:pPr>
              <w:jc w:val="center"/>
              <w:rPr>
                <w:rFonts w:ascii="Marianne" w:eastAsia="Arial Unicode MS" w:hAnsi="Marianne"/>
                <w:b/>
                <w:color w:val="006380"/>
                <w:sz w:val="20"/>
                <w:szCs w:val="20"/>
              </w:rPr>
            </w:pPr>
            <w:r w:rsidRPr="00993B69">
              <w:rPr>
                <w:rFonts w:ascii="Marianne" w:eastAsia="Arial Unicode MS" w:hAnsi="Marianne"/>
                <w:b/>
                <w:color w:val="006380"/>
                <w:sz w:val="20"/>
                <w:szCs w:val="20"/>
              </w:rPr>
              <w:t>Savoirs / Connaissances</w:t>
            </w:r>
          </w:p>
          <w:p w:rsidR="00F93C08" w:rsidRPr="00F93C08" w:rsidRDefault="00F93C08" w:rsidP="00F93C08">
            <w:pPr>
              <w:pStyle w:val="Paragraphedeliste"/>
              <w:numPr>
                <w:ilvl w:val="0"/>
                <w:numId w:val="10"/>
              </w:numPr>
              <w:rPr>
                <w:rFonts w:ascii="Marianne" w:hAnsi="Marianne"/>
                <w:sz w:val="20"/>
                <w:szCs w:val="20"/>
              </w:rPr>
            </w:pPr>
            <w:r w:rsidRPr="00F93C08">
              <w:rPr>
                <w:rFonts w:ascii="Marianne" w:hAnsi="Marianne"/>
                <w:sz w:val="20"/>
                <w:szCs w:val="20"/>
              </w:rPr>
              <w:t>Connaissance en informatique</w:t>
            </w:r>
          </w:p>
          <w:p w:rsidR="00F93C08" w:rsidRPr="00F93C08" w:rsidRDefault="00F93C08" w:rsidP="00F93C08">
            <w:pPr>
              <w:pStyle w:val="Paragraphedeliste"/>
              <w:numPr>
                <w:ilvl w:val="0"/>
                <w:numId w:val="10"/>
              </w:numPr>
              <w:rPr>
                <w:rFonts w:ascii="Marianne" w:hAnsi="Marianne"/>
                <w:sz w:val="20"/>
                <w:szCs w:val="20"/>
              </w:rPr>
            </w:pPr>
            <w:r w:rsidRPr="00F93C08">
              <w:rPr>
                <w:rFonts w:ascii="Marianne" w:hAnsi="Marianne"/>
                <w:sz w:val="20"/>
                <w:szCs w:val="20"/>
              </w:rPr>
              <w:t>Notions de la réglementation européenne horizontale et spécifique au secteur vitivinicole</w:t>
            </w:r>
          </w:p>
          <w:p w:rsidR="00F93C08" w:rsidRPr="00F93C08" w:rsidRDefault="00F93C08" w:rsidP="00F93C08">
            <w:pPr>
              <w:pStyle w:val="Paragraphedeliste"/>
              <w:numPr>
                <w:ilvl w:val="0"/>
                <w:numId w:val="10"/>
              </w:numPr>
              <w:suppressAutoHyphens/>
              <w:ind w:right="129"/>
              <w:jc w:val="both"/>
              <w:rPr>
                <w:rFonts w:ascii="Marianne" w:hAnsi="Marianne"/>
                <w:sz w:val="20"/>
                <w:szCs w:val="20"/>
              </w:rPr>
            </w:pPr>
            <w:r w:rsidRPr="00F93C08">
              <w:rPr>
                <w:rFonts w:ascii="Marianne" w:hAnsi="Marianne"/>
                <w:sz w:val="20"/>
                <w:szCs w:val="20"/>
              </w:rPr>
              <w:t xml:space="preserve">Notions en agronomie et viticulture </w:t>
            </w:r>
          </w:p>
          <w:p w:rsidR="00F246BA" w:rsidRPr="00B51B4C" w:rsidRDefault="00F246BA" w:rsidP="00B51B4C">
            <w:pPr>
              <w:ind w:left="355"/>
              <w:rPr>
                <w:rFonts w:ascii="Marianne" w:hAnsi="Marianne"/>
                <w:sz w:val="20"/>
                <w:szCs w:val="20"/>
              </w:rPr>
            </w:pPr>
          </w:p>
        </w:tc>
        <w:tc>
          <w:tcPr>
            <w:tcW w:w="6095" w:type="dxa"/>
            <w:shd w:val="clear" w:color="auto" w:fill="auto"/>
          </w:tcPr>
          <w:p w:rsidR="00F246BA" w:rsidRPr="00993B69" w:rsidRDefault="00F246BA" w:rsidP="008C3CF4">
            <w:pPr>
              <w:spacing w:before="120"/>
              <w:jc w:val="center"/>
              <w:rPr>
                <w:rFonts w:ascii="Marianne" w:hAnsi="Marianne"/>
                <w:b/>
                <w:color w:val="006380"/>
                <w:sz w:val="20"/>
                <w:szCs w:val="20"/>
              </w:rPr>
            </w:pPr>
            <w:r w:rsidRPr="00993B69">
              <w:rPr>
                <w:rFonts w:ascii="Marianne" w:eastAsia="Arial Unicode MS" w:hAnsi="Marianne"/>
                <w:b/>
                <w:color w:val="006380"/>
                <w:sz w:val="20"/>
                <w:szCs w:val="20"/>
              </w:rPr>
              <w:t xml:space="preserve">Savoir-faire / Maîtrise </w:t>
            </w:r>
          </w:p>
          <w:p w:rsidR="00F93C08" w:rsidRPr="00F93C08" w:rsidRDefault="00F93C08" w:rsidP="00F93C08">
            <w:pPr>
              <w:pStyle w:val="Paragraphedeliste"/>
              <w:numPr>
                <w:ilvl w:val="0"/>
                <w:numId w:val="11"/>
              </w:numPr>
              <w:rPr>
                <w:rFonts w:ascii="Marianne" w:hAnsi="Marianne"/>
                <w:sz w:val="20"/>
                <w:szCs w:val="20"/>
              </w:rPr>
            </w:pPr>
            <w:r w:rsidRPr="00F93C08">
              <w:rPr>
                <w:rFonts w:ascii="Marianne" w:hAnsi="Marianne"/>
                <w:sz w:val="20"/>
                <w:szCs w:val="20"/>
              </w:rPr>
              <w:t xml:space="preserve">Maitrise des outils bureautiques classiques </w:t>
            </w:r>
          </w:p>
          <w:p w:rsidR="00F93C08" w:rsidRPr="00F93C08" w:rsidRDefault="00F93C08" w:rsidP="00F93C08">
            <w:pPr>
              <w:pStyle w:val="Paragraphedeliste"/>
              <w:numPr>
                <w:ilvl w:val="0"/>
                <w:numId w:val="11"/>
              </w:numPr>
              <w:rPr>
                <w:rFonts w:ascii="Marianne" w:hAnsi="Marianne"/>
                <w:sz w:val="20"/>
                <w:szCs w:val="20"/>
              </w:rPr>
            </w:pPr>
            <w:r w:rsidRPr="00F93C08">
              <w:rPr>
                <w:rFonts w:ascii="Marianne" w:hAnsi="Marianne"/>
                <w:sz w:val="20"/>
                <w:szCs w:val="20"/>
              </w:rPr>
              <w:t>Capacité à travailler en équipe</w:t>
            </w:r>
          </w:p>
          <w:p w:rsidR="00F93C08" w:rsidRPr="00F93C08" w:rsidRDefault="00F93C08" w:rsidP="00F93C08">
            <w:pPr>
              <w:pStyle w:val="Paragraphedeliste"/>
              <w:numPr>
                <w:ilvl w:val="0"/>
                <w:numId w:val="11"/>
              </w:numPr>
              <w:jc w:val="both"/>
              <w:rPr>
                <w:rFonts w:ascii="Marianne" w:hAnsi="Marianne"/>
                <w:sz w:val="20"/>
                <w:szCs w:val="20"/>
              </w:rPr>
            </w:pPr>
            <w:r w:rsidRPr="00F93C08">
              <w:rPr>
                <w:rFonts w:ascii="Marianne" w:hAnsi="Marianne"/>
                <w:sz w:val="20"/>
                <w:szCs w:val="20"/>
              </w:rPr>
              <w:t xml:space="preserve">Rigueur, synthèse, réactivité </w:t>
            </w:r>
          </w:p>
          <w:p w:rsidR="00F93C08" w:rsidRPr="00F93C08" w:rsidRDefault="00F93C08" w:rsidP="00F93C08">
            <w:pPr>
              <w:pStyle w:val="Paragraphedeliste"/>
              <w:numPr>
                <w:ilvl w:val="0"/>
                <w:numId w:val="11"/>
              </w:numPr>
              <w:jc w:val="both"/>
              <w:rPr>
                <w:rFonts w:ascii="Marianne" w:hAnsi="Marianne"/>
                <w:sz w:val="20"/>
                <w:szCs w:val="20"/>
              </w:rPr>
            </w:pPr>
            <w:r w:rsidRPr="00F93C08">
              <w:rPr>
                <w:rFonts w:ascii="Marianne" w:hAnsi="Marianne"/>
                <w:sz w:val="20"/>
                <w:szCs w:val="20"/>
              </w:rPr>
              <w:t>Discrétion</w:t>
            </w:r>
          </w:p>
          <w:p w:rsidR="00F246BA" w:rsidRPr="00B51B4C" w:rsidRDefault="00F246BA" w:rsidP="007C46E1">
            <w:pPr>
              <w:jc w:val="both"/>
              <w:rPr>
                <w:rFonts w:ascii="Marianne" w:hAnsi="Marianne"/>
                <w:b/>
                <w:sz w:val="20"/>
                <w:szCs w:val="20"/>
              </w:rPr>
            </w:pPr>
          </w:p>
        </w:tc>
      </w:tr>
      <w:tr w:rsidR="00F246BA" w:rsidRPr="00B51B4C" w:rsidTr="00DF065B">
        <w:tc>
          <w:tcPr>
            <w:tcW w:w="11057" w:type="dxa"/>
            <w:gridSpan w:val="4"/>
            <w:shd w:val="clear" w:color="auto" w:fill="auto"/>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Diplôme – Expérience professionnelle</w:t>
            </w:r>
          </w:p>
          <w:p w:rsidR="00542E68" w:rsidRPr="009F78AA" w:rsidRDefault="00542E68" w:rsidP="00542E68">
            <w:pPr>
              <w:rPr>
                <w:rFonts w:ascii="Marianne" w:eastAsia="Arial Unicode MS" w:hAnsi="Marianne"/>
                <w:sz w:val="20"/>
                <w:szCs w:val="20"/>
              </w:rPr>
            </w:pPr>
            <w:r>
              <w:rPr>
                <w:rFonts w:ascii="Marianne" w:eastAsia="Arial Unicode MS" w:hAnsi="Marianne"/>
                <w:sz w:val="20"/>
                <w:szCs w:val="20"/>
              </w:rPr>
              <w:t>Minimum baccalauréat</w:t>
            </w:r>
          </w:p>
          <w:p w:rsidR="00F246BA" w:rsidRDefault="00542E68" w:rsidP="00542E68">
            <w:pPr>
              <w:rPr>
                <w:rFonts w:ascii="Marianne" w:eastAsia="Arial Unicode MS" w:hAnsi="Marianne"/>
                <w:sz w:val="20"/>
                <w:szCs w:val="20"/>
              </w:rPr>
            </w:pPr>
            <w:r w:rsidRPr="009F78AA">
              <w:rPr>
                <w:rFonts w:ascii="Marianne" w:eastAsia="Arial Unicode MS" w:hAnsi="Marianne"/>
                <w:sz w:val="20"/>
                <w:szCs w:val="20"/>
              </w:rPr>
              <w:t>Expérience dans fonction similaire souhaitée</w:t>
            </w:r>
          </w:p>
          <w:p w:rsidR="00F93C08" w:rsidRPr="00B51B4C" w:rsidRDefault="00F93C08" w:rsidP="00542E68">
            <w:pPr>
              <w:rPr>
                <w:rFonts w:ascii="Marianne" w:hAnsi="Marianne"/>
                <w:sz w:val="20"/>
                <w:szCs w:val="20"/>
              </w:rPr>
            </w:pPr>
          </w:p>
        </w:tc>
      </w:tr>
      <w:tr w:rsidR="00F246BA" w:rsidRPr="00B51B4C" w:rsidTr="009E0E1E">
        <w:tc>
          <w:tcPr>
            <w:tcW w:w="11057" w:type="dxa"/>
            <w:gridSpan w:val="4"/>
            <w:shd w:val="clear" w:color="auto" w:fill="auto"/>
          </w:tcPr>
          <w:p w:rsidR="00F246BA" w:rsidRPr="00993B69" w:rsidRDefault="00F246BA" w:rsidP="00EB6340">
            <w:pPr>
              <w:jc w:val="center"/>
              <w:rPr>
                <w:rFonts w:ascii="Marianne" w:hAnsi="Marianne"/>
                <w:b/>
                <w:color w:val="006380"/>
                <w:sz w:val="21"/>
                <w:szCs w:val="21"/>
              </w:rPr>
            </w:pPr>
            <w:r w:rsidRPr="00993B69">
              <w:rPr>
                <w:rFonts w:ascii="Marianne" w:hAnsi="Marianne"/>
                <w:b/>
                <w:color w:val="006380"/>
                <w:sz w:val="21"/>
                <w:szCs w:val="21"/>
              </w:rPr>
              <w:t>Contraintes du poste</w:t>
            </w:r>
            <w:r w:rsidRPr="00993B69">
              <w:rPr>
                <w:rFonts w:ascii="Calibri" w:hAnsi="Calibri" w:cs="Calibri"/>
                <w:b/>
                <w:color w:val="006380"/>
                <w:sz w:val="21"/>
                <w:szCs w:val="21"/>
              </w:rPr>
              <w:t> </w:t>
            </w:r>
            <w:r w:rsidRPr="00993B69">
              <w:rPr>
                <w:rFonts w:ascii="Marianne" w:hAnsi="Marianne"/>
                <w:b/>
                <w:color w:val="006380"/>
                <w:sz w:val="21"/>
                <w:szCs w:val="21"/>
              </w:rPr>
              <w:t>:</w:t>
            </w:r>
          </w:p>
          <w:p w:rsidR="00F246BA" w:rsidRPr="00B51B4C" w:rsidRDefault="00542E68" w:rsidP="007C46E1">
            <w:pPr>
              <w:jc w:val="both"/>
              <w:rPr>
                <w:rFonts w:ascii="Marianne" w:hAnsi="Marianne"/>
                <w:sz w:val="20"/>
                <w:szCs w:val="20"/>
              </w:rPr>
            </w:pPr>
            <w:r>
              <w:rPr>
                <w:rFonts w:ascii="Marianne" w:hAnsi="Marianne"/>
                <w:sz w:val="20"/>
                <w:szCs w:val="20"/>
              </w:rPr>
              <w:t>Pas de contraintes particulières</w:t>
            </w:r>
            <w:r w:rsidR="00F246BA" w:rsidRPr="00B51B4C">
              <w:rPr>
                <w:rFonts w:ascii="Calibri" w:hAnsi="Calibri" w:cs="Calibri"/>
                <w:sz w:val="20"/>
                <w:szCs w:val="20"/>
              </w:rPr>
              <w:t> </w:t>
            </w:r>
          </w:p>
        </w:tc>
      </w:tr>
      <w:tr w:rsidR="008C3CF4" w:rsidRPr="00B51B4C" w:rsidTr="008C3CF4">
        <w:tc>
          <w:tcPr>
            <w:tcW w:w="3119" w:type="dxa"/>
            <w:shd w:val="clear" w:color="auto" w:fill="auto"/>
          </w:tcPr>
          <w:p w:rsidR="008C3CF4" w:rsidRPr="00993B69" w:rsidRDefault="008C3CF4" w:rsidP="008C3CF4">
            <w:pPr>
              <w:rPr>
                <w:rFonts w:ascii="Marianne" w:hAnsi="Marianne"/>
                <w:b/>
                <w:color w:val="006380"/>
                <w:sz w:val="21"/>
                <w:szCs w:val="21"/>
              </w:rPr>
            </w:pPr>
            <w:r w:rsidRPr="00993B69">
              <w:rPr>
                <w:rFonts w:ascii="Marianne" w:hAnsi="Marianne"/>
                <w:b/>
                <w:color w:val="006380"/>
                <w:sz w:val="21"/>
                <w:szCs w:val="21"/>
              </w:rPr>
              <w:t>Poste clé</w:t>
            </w:r>
            <w:r w:rsidRPr="00993B69">
              <w:rPr>
                <w:rFonts w:ascii="Marianne" w:hAnsi="Marianne"/>
                <w:color w:val="006380"/>
                <w:sz w:val="21"/>
                <w:szCs w:val="21"/>
                <w:vertAlign w:val="superscript"/>
              </w:rPr>
              <w:footnoteReference w:id="1"/>
            </w:r>
            <w:r w:rsidRPr="00993B69">
              <w:rPr>
                <w:rFonts w:ascii="Calibri" w:hAnsi="Calibri" w:cs="Calibri"/>
                <w:b/>
                <w:color w:val="006380"/>
                <w:sz w:val="21"/>
                <w:szCs w:val="21"/>
              </w:rPr>
              <w:t> </w:t>
            </w:r>
            <w:r w:rsidRPr="00993B69">
              <w:rPr>
                <w:rFonts w:ascii="Marianne" w:hAnsi="Marianne"/>
                <w:b/>
                <w:color w:val="006380"/>
                <w:sz w:val="21"/>
                <w:szCs w:val="21"/>
              </w:rPr>
              <w:t>:</w:t>
            </w:r>
          </w:p>
        </w:tc>
        <w:tc>
          <w:tcPr>
            <w:tcW w:w="7938" w:type="dxa"/>
            <w:gridSpan w:val="3"/>
            <w:shd w:val="clear" w:color="auto" w:fill="auto"/>
          </w:tcPr>
          <w:p w:rsidR="008C3CF4" w:rsidRPr="00DA48D2" w:rsidRDefault="008C3CF4" w:rsidP="00C96FA7">
            <w:pPr>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C96FA7">
              <w:rPr>
                <w:rFonts w:ascii="Marianne" w:eastAsia="Arial Unicode MS" w:hAnsi="Marianne"/>
                <w:sz w:val="20"/>
                <w:szCs w:val="20"/>
              </w:rPr>
              <w:t>x</w:t>
            </w:r>
          </w:p>
        </w:tc>
      </w:tr>
      <w:tr w:rsidR="007C46E1" w:rsidRPr="00B51B4C" w:rsidTr="00F246BA">
        <w:tc>
          <w:tcPr>
            <w:tcW w:w="3119" w:type="dxa"/>
            <w:shd w:val="clear" w:color="auto" w:fill="auto"/>
          </w:tcPr>
          <w:p w:rsidR="007C46E1" w:rsidRPr="00993B69" w:rsidRDefault="007C46E1" w:rsidP="007C46E1">
            <w:pPr>
              <w:rPr>
                <w:rFonts w:ascii="Marianne" w:hAnsi="Marianne"/>
                <w:b/>
                <w:color w:val="006380"/>
                <w:sz w:val="21"/>
                <w:szCs w:val="21"/>
              </w:rPr>
            </w:pPr>
            <w:r w:rsidRPr="00993B69">
              <w:rPr>
                <w:rFonts w:ascii="Marianne" w:hAnsi="Marianne"/>
                <w:b/>
                <w:color w:val="006380"/>
                <w:sz w:val="21"/>
                <w:szCs w:val="21"/>
              </w:rPr>
              <w:t>Poste à caractère sensible</w:t>
            </w:r>
            <w:r w:rsidRPr="00993B69">
              <w:rPr>
                <w:rFonts w:ascii="Marianne" w:hAnsi="Marianne"/>
                <w:color w:val="006380"/>
                <w:sz w:val="21"/>
                <w:szCs w:val="21"/>
                <w:vertAlign w:val="superscript"/>
              </w:rPr>
              <w:footnoteReference w:id="2"/>
            </w:r>
            <w:r w:rsidRPr="00993B69">
              <w:rPr>
                <w:rFonts w:ascii="Calibri" w:hAnsi="Calibri" w:cs="Calibri"/>
                <w:b/>
                <w:color w:val="006380"/>
                <w:sz w:val="21"/>
                <w:szCs w:val="21"/>
              </w:rPr>
              <w:t> </w:t>
            </w:r>
            <w:r w:rsidRPr="00993B69">
              <w:rPr>
                <w:rFonts w:ascii="Marianne" w:hAnsi="Marianne"/>
                <w:b/>
                <w:color w:val="006380"/>
                <w:sz w:val="21"/>
                <w:szCs w:val="21"/>
              </w:rPr>
              <w:t>:</w:t>
            </w:r>
          </w:p>
        </w:tc>
        <w:tc>
          <w:tcPr>
            <w:tcW w:w="7938" w:type="dxa"/>
            <w:gridSpan w:val="3"/>
            <w:shd w:val="clear" w:color="auto" w:fill="auto"/>
          </w:tcPr>
          <w:p w:rsidR="007C46E1" w:rsidRPr="00DA48D2" w:rsidRDefault="007C46E1" w:rsidP="00C96FA7">
            <w:pPr>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C96FA7">
              <w:rPr>
                <w:rFonts w:ascii="Marianne" w:eastAsia="Arial Unicode MS" w:hAnsi="Marianne"/>
                <w:sz w:val="20"/>
                <w:szCs w:val="20"/>
              </w:rPr>
              <w:t>x</w:t>
            </w:r>
          </w:p>
        </w:tc>
      </w:tr>
      <w:tr w:rsidR="007C46E1" w:rsidRPr="00B51B4C" w:rsidTr="00F246BA">
        <w:tc>
          <w:tcPr>
            <w:tcW w:w="3119" w:type="dxa"/>
            <w:shd w:val="clear" w:color="auto" w:fill="auto"/>
            <w:vAlign w:val="center"/>
          </w:tcPr>
          <w:p w:rsidR="007C46E1" w:rsidRPr="00993B69" w:rsidRDefault="007C46E1" w:rsidP="007C46E1">
            <w:pPr>
              <w:rPr>
                <w:rFonts w:ascii="Marianne" w:hAnsi="Marianne"/>
                <w:b/>
                <w:color w:val="006380"/>
                <w:sz w:val="21"/>
                <w:szCs w:val="21"/>
              </w:rPr>
            </w:pPr>
            <w:r w:rsidRPr="00993B69">
              <w:rPr>
                <w:rFonts w:ascii="Marianne" w:hAnsi="Marianne"/>
                <w:b/>
                <w:color w:val="006380"/>
                <w:sz w:val="21"/>
                <w:szCs w:val="21"/>
              </w:rPr>
              <w:t>Poste à privilèges</w:t>
            </w:r>
            <w:r w:rsidRPr="00993B69">
              <w:rPr>
                <w:rFonts w:ascii="Marianne" w:hAnsi="Marianne"/>
                <w:color w:val="006380"/>
                <w:sz w:val="21"/>
                <w:szCs w:val="21"/>
                <w:vertAlign w:val="superscript"/>
              </w:rPr>
              <w:footnoteReference w:id="3"/>
            </w:r>
            <w:r w:rsidRPr="00993B69">
              <w:rPr>
                <w:rFonts w:ascii="Calibri" w:hAnsi="Calibri" w:cs="Calibri"/>
                <w:b/>
                <w:color w:val="006380"/>
                <w:sz w:val="21"/>
                <w:szCs w:val="21"/>
              </w:rPr>
              <w:t> </w:t>
            </w:r>
            <w:r w:rsidRPr="00993B69">
              <w:rPr>
                <w:rFonts w:ascii="Marianne" w:hAnsi="Marianne"/>
                <w:b/>
                <w:color w:val="006380"/>
                <w:sz w:val="21"/>
                <w:szCs w:val="21"/>
              </w:rPr>
              <w:t xml:space="preserve">: </w:t>
            </w:r>
          </w:p>
        </w:tc>
        <w:tc>
          <w:tcPr>
            <w:tcW w:w="7938" w:type="dxa"/>
            <w:gridSpan w:val="3"/>
            <w:shd w:val="clear" w:color="auto" w:fill="auto"/>
          </w:tcPr>
          <w:p w:rsidR="007C46E1" w:rsidRPr="00DA48D2" w:rsidRDefault="007C46E1" w:rsidP="00C96FA7">
            <w:pPr>
              <w:tabs>
                <w:tab w:val="left" w:pos="1853"/>
              </w:tabs>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C96FA7">
              <w:rPr>
                <w:rFonts w:ascii="Marianne" w:eastAsia="Arial Unicode MS" w:hAnsi="Marianne"/>
                <w:sz w:val="20"/>
                <w:szCs w:val="20"/>
              </w:rPr>
              <w:t>x</w:t>
            </w:r>
            <w:r w:rsidRPr="00DA48D2">
              <w:rPr>
                <w:rFonts w:ascii="Marianne" w:eastAsia="Arial Unicode MS" w:hAnsi="Marianne"/>
                <w:sz w:val="20"/>
                <w:szCs w:val="20"/>
              </w:rPr>
              <w:tab/>
            </w:r>
          </w:p>
        </w:tc>
      </w:tr>
      <w:tr w:rsidR="00EB6340" w:rsidRPr="00B51B4C" w:rsidTr="000530F0">
        <w:tc>
          <w:tcPr>
            <w:tcW w:w="11057" w:type="dxa"/>
            <w:gridSpan w:val="4"/>
            <w:shd w:val="clear" w:color="auto" w:fill="auto"/>
            <w:vAlign w:val="center"/>
          </w:tcPr>
          <w:p w:rsidR="00EB6340" w:rsidRPr="00993B69" w:rsidRDefault="00EB6340" w:rsidP="00EB6340">
            <w:pPr>
              <w:jc w:val="center"/>
              <w:rPr>
                <w:rFonts w:ascii="Marianne" w:hAnsi="Marianne"/>
                <w:b/>
                <w:color w:val="006380"/>
                <w:sz w:val="21"/>
                <w:szCs w:val="21"/>
              </w:rPr>
            </w:pPr>
            <w:r w:rsidRPr="00993B69">
              <w:rPr>
                <w:rFonts w:ascii="Marianne" w:hAnsi="Marianne"/>
                <w:b/>
                <w:color w:val="006380"/>
                <w:sz w:val="21"/>
                <w:szCs w:val="21"/>
              </w:rPr>
              <w:t>Personnes à contacter</w:t>
            </w:r>
          </w:p>
          <w:p w:rsidR="00C96FA7" w:rsidRDefault="00C96FA7" w:rsidP="00C96FA7">
            <w:pPr>
              <w:ind w:left="216"/>
              <w:jc w:val="both"/>
              <w:rPr>
                <w:rFonts w:ascii="Marianne" w:eastAsia="SymbolMT" w:hAnsi="Marianne"/>
                <w:sz w:val="20"/>
                <w:szCs w:val="20"/>
              </w:rPr>
            </w:pPr>
          </w:p>
          <w:p w:rsidR="00F93C08" w:rsidRDefault="00F93C08" w:rsidP="00F93C08">
            <w:pPr>
              <w:ind w:left="216"/>
              <w:jc w:val="both"/>
              <w:rPr>
                <w:rFonts w:ascii="Marianne" w:eastAsia="SymbolMT" w:hAnsi="Marianne"/>
                <w:sz w:val="20"/>
                <w:szCs w:val="20"/>
              </w:rPr>
            </w:pPr>
            <w:r w:rsidRPr="00F93C08">
              <w:rPr>
                <w:rFonts w:ascii="Marianne" w:eastAsia="SymbolMT" w:hAnsi="Marianne"/>
                <w:sz w:val="20"/>
                <w:szCs w:val="20"/>
              </w:rPr>
              <w:t xml:space="preserve">Emilie BOURIEAU, chef du service gestion du potentiel et amélioration des structures vitivinicoles : 01 73 30 20 72 ; emilie.bourieau@franceagrimer.fr </w:t>
            </w:r>
          </w:p>
          <w:p w:rsidR="00F93C08" w:rsidRPr="00F93C08" w:rsidRDefault="00F93C08" w:rsidP="00F93C08">
            <w:pPr>
              <w:ind w:left="216"/>
              <w:jc w:val="both"/>
              <w:rPr>
                <w:rFonts w:ascii="Marianne" w:eastAsia="SymbolMT" w:hAnsi="Marianne"/>
                <w:sz w:val="20"/>
                <w:szCs w:val="20"/>
              </w:rPr>
            </w:pPr>
          </w:p>
          <w:p w:rsidR="00F93C08" w:rsidRDefault="00F93C08" w:rsidP="00F93C08">
            <w:pPr>
              <w:ind w:left="216"/>
              <w:jc w:val="both"/>
              <w:rPr>
                <w:rFonts w:ascii="Marianne" w:eastAsia="SymbolMT" w:hAnsi="Marianne"/>
                <w:sz w:val="20"/>
                <w:szCs w:val="20"/>
              </w:rPr>
            </w:pPr>
            <w:r w:rsidRPr="00F93C08">
              <w:rPr>
                <w:rFonts w:ascii="Marianne" w:eastAsia="SymbolMT" w:hAnsi="Marianne"/>
                <w:sz w:val="20"/>
                <w:szCs w:val="20"/>
              </w:rPr>
              <w:t xml:space="preserve">Sophie PENET, cheffe de l’unité : 01 73 30 30 80 ; </w:t>
            </w:r>
            <w:hyperlink r:id="rId8" w:history="1">
              <w:r w:rsidRPr="00F158A1">
                <w:rPr>
                  <w:rStyle w:val="Lienhypertexte"/>
                  <w:rFonts w:ascii="Marianne" w:eastAsia="SymbolMT" w:hAnsi="Marianne"/>
                  <w:sz w:val="20"/>
                  <w:szCs w:val="20"/>
                </w:rPr>
                <w:t>sophie.penet@franceagrimer.fr</w:t>
              </w:r>
            </w:hyperlink>
            <w:r w:rsidRPr="00F93C08">
              <w:rPr>
                <w:rFonts w:ascii="Marianne" w:eastAsia="SymbolMT" w:hAnsi="Marianne"/>
                <w:sz w:val="20"/>
                <w:szCs w:val="20"/>
              </w:rPr>
              <w:t xml:space="preserve"> </w:t>
            </w:r>
          </w:p>
          <w:p w:rsidR="00F93C08" w:rsidRPr="00F93C08" w:rsidRDefault="00F93C08" w:rsidP="00F93C08">
            <w:pPr>
              <w:ind w:left="216"/>
              <w:jc w:val="both"/>
              <w:rPr>
                <w:rFonts w:ascii="Marianne" w:eastAsia="SymbolMT" w:hAnsi="Marianne"/>
                <w:sz w:val="20"/>
                <w:szCs w:val="20"/>
              </w:rPr>
            </w:pPr>
          </w:p>
          <w:p w:rsidR="00F93C08" w:rsidRDefault="00F93C08" w:rsidP="00F93C08">
            <w:pPr>
              <w:ind w:left="216"/>
              <w:jc w:val="both"/>
              <w:rPr>
                <w:rFonts w:ascii="Marianne" w:eastAsia="SymbolMT" w:hAnsi="Marianne"/>
                <w:sz w:val="20"/>
                <w:szCs w:val="20"/>
              </w:rPr>
            </w:pPr>
            <w:r w:rsidRPr="00F93C08">
              <w:rPr>
                <w:rFonts w:ascii="Marianne" w:eastAsia="SymbolMT" w:hAnsi="Marianne"/>
                <w:sz w:val="20"/>
                <w:szCs w:val="20"/>
              </w:rPr>
              <w:t xml:space="preserve">Marie PELTIER, adjointe à la cheffe d’unité : 01.73.30.21.86 ; </w:t>
            </w:r>
            <w:hyperlink r:id="rId9" w:history="1">
              <w:r w:rsidRPr="00F158A1">
                <w:rPr>
                  <w:rStyle w:val="Lienhypertexte"/>
                  <w:rFonts w:ascii="Marianne" w:eastAsia="SymbolMT" w:hAnsi="Marianne"/>
                  <w:sz w:val="20"/>
                  <w:szCs w:val="20"/>
                </w:rPr>
                <w:t>marie.peltier@franceagrimer.fr</w:t>
              </w:r>
            </w:hyperlink>
          </w:p>
          <w:p w:rsidR="00EB6340" w:rsidRPr="00B51B4C" w:rsidRDefault="00EB6340" w:rsidP="007C46E1">
            <w:pPr>
              <w:rPr>
                <w:rFonts w:ascii="Marianne" w:eastAsia="Arial Unicode MS" w:hAnsi="Marianne"/>
                <w:sz w:val="20"/>
                <w:szCs w:val="20"/>
              </w:rPr>
            </w:pPr>
          </w:p>
          <w:p w:rsidR="00EB6340" w:rsidRDefault="00EB6340" w:rsidP="00DA48D2">
            <w:pPr>
              <w:ind w:left="216"/>
              <w:jc w:val="both"/>
              <w:rPr>
                <w:rFonts w:ascii="Marianne" w:eastAsia="SymbolMT" w:hAnsi="Marianne"/>
                <w:sz w:val="20"/>
                <w:szCs w:val="20"/>
              </w:rPr>
            </w:pPr>
            <w:r w:rsidRPr="00B51B4C">
              <w:rPr>
                <w:rFonts w:ascii="Marianne" w:eastAsia="SymbolMT" w:hAnsi="Marianne"/>
                <w:sz w:val="20"/>
                <w:szCs w:val="20"/>
              </w:rPr>
              <w:t xml:space="preserve">Tiphaine LELIEVRE, </w:t>
            </w:r>
            <w:r w:rsidRPr="00B51B4C">
              <w:rPr>
                <w:rFonts w:ascii="Marianne" w:eastAsia="Arial Unicode MS" w:hAnsi="Marianne"/>
                <w:sz w:val="20"/>
                <w:szCs w:val="20"/>
              </w:rPr>
              <w:t>chargée d’études recrutement</w:t>
            </w:r>
          </w:p>
          <w:p w:rsidR="00EB6340" w:rsidRDefault="004C3D15" w:rsidP="00DA48D2">
            <w:pPr>
              <w:ind w:left="216"/>
              <w:jc w:val="both"/>
              <w:rPr>
                <w:rStyle w:val="Lienhypertexte"/>
                <w:rFonts w:ascii="Marianne" w:eastAsia="SymbolMT" w:hAnsi="Marianne"/>
                <w:color w:val="auto"/>
                <w:sz w:val="20"/>
                <w:szCs w:val="20"/>
                <w:u w:val="none"/>
              </w:rPr>
            </w:pPr>
            <w:hyperlink r:id="rId10" w:history="1">
              <w:r w:rsidR="00542E68" w:rsidRPr="004514B0">
                <w:rPr>
                  <w:rStyle w:val="Lienhypertexte"/>
                  <w:rFonts w:ascii="Marianne" w:eastAsia="SymbolMT" w:hAnsi="Marianne"/>
                  <w:sz w:val="20"/>
                  <w:szCs w:val="20"/>
                </w:rPr>
                <w:t>mobilite@franceagrimer.fr</w:t>
              </w:r>
            </w:hyperlink>
            <w:r w:rsidR="00EB6340" w:rsidRPr="00B51B4C">
              <w:rPr>
                <w:rFonts w:ascii="Marianne" w:eastAsia="SymbolMT" w:hAnsi="Marianne"/>
                <w:sz w:val="20"/>
                <w:szCs w:val="20"/>
              </w:rPr>
              <w:t xml:space="preserve"> </w:t>
            </w:r>
            <w:r w:rsidR="00EB6340">
              <w:rPr>
                <w:rFonts w:ascii="Marianne" w:eastAsia="SymbolMT" w:hAnsi="Marianne"/>
                <w:sz w:val="20"/>
                <w:szCs w:val="20"/>
              </w:rPr>
              <w:t>–</w:t>
            </w:r>
            <w:r w:rsidR="00EB6340" w:rsidRPr="00B51B4C">
              <w:rPr>
                <w:rFonts w:ascii="Marianne" w:eastAsia="SymbolMT" w:hAnsi="Marianne"/>
                <w:sz w:val="20"/>
                <w:szCs w:val="20"/>
              </w:rPr>
              <w:t xml:space="preserve"> Tél</w:t>
            </w:r>
            <w:r w:rsidR="00EB6340">
              <w:rPr>
                <w:rFonts w:ascii="Marianne" w:eastAsia="SymbolMT" w:hAnsi="Marianne"/>
                <w:sz w:val="20"/>
                <w:szCs w:val="20"/>
              </w:rPr>
              <w:t>.</w:t>
            </w:r>
            <w:r w:rsidR="00EB6340" w:rsidRPr="00B51B4C">
              <w:rPr>
                <w:rFonts w:ascii="Calibri" w:eastAsia="SymbolMT" w:hAnsi="Calibri" w:cs="Calibri"/>
                <w:sz w:val="20"/>
                <w:szCs w:val="20"/>
              </w:rPr>
              <w:t> </w:t>
            </w:r>
            <w:r w:rsidR="00EB6340" w:rsidRPr="00B51B4C">
              <w:rPr>
                <w:rFonts w:ascii="Marianne" w:eastAsia="SymbolMT" w:hAnsi="Marianne"/>
                <w:sz w:val="20"/>
                <w:szCs w:val="20"/>
              </w:rPr>
              <w:t xml:space="preserve">: </w:t>
            </w:r>
            <w:r w:rsidR="00EB6340">
              <w:rPr>
                <w:rFonts w:ascii="Marianne" w:eastAsia="Arial Unicode MS" w:hAnsi="Marianne"/>
                <w:sz w:val="20"/>
                <w:szCs w:val="20"/>
              </w:rPr>
              <w:t xml:space="preserve">01 73 30 22 </w:t>
            </w:r>
            <w:r w:rsidR="00EB6340" w:rsidRPr="00B51B4C">
              <w:rPr>
                <w:rFonts w:ascii="Marianne" w:eastAsia="Arial Unicode MS" w:hAnsi="Marianne"/>
                <w:sz w:val="20"/>
                <w:szCs w:val="20"/>
              </w:rPr>
              <w:t>35</w:t>
            </w:r>
          </w:p>
          <w:p w:rsidR="00EB6340" w:rsidRPr="00DA48D2" w:rsidRDefault="00EB6340" w:rsidP="00DA48D2">
            <w:pPr>
              <w:ind w:left="216"/>
              <w:jc w:val="both"/>
              <w:rPr>
                <w:rFonts w:ascii="Marianne" w:eastAsia="SymbolMT" w:hAnsi="Marianne"/>
                <w:sz w:val="20"/>
                <w:szCs w:val="20"/>
              </w:rPr>
            </w:pPr>
          </w:p>
        </w:tc>
      </w:tr>
      <w:tr w:rsidR="00EB6340" w:rsidRPr="00B51B4C" w:rsidTr="00DF1549">
        <w:tc>
          <w:tcPr>
            <w:tcW w:w="11057" w:type="dxa"/>
            <w:gridSpan w:val="4"/>
            <w:shd w:val="clear" w:color="auto" w:fill="auto"/>
            <w:vAlign w:val="center"/>
          </w:tcPr>
          <w:p w:rsidR="00EB6340" w:rsidRDefault="00EB6340" w:rsidP="00EB6340">
            <w:pPr>
              <w:jc w:val="center"/>
              <w:rPr>
                <w:rFonts w:ascii="Marianne" w:hAnsi="Marianne"/>
                <w:b/>
                <w:color w:val="006380"/>
                <w:sz w:val="21"/>
                <w:szCs w:val="21"/>
              </w:rPr>
            </w:pPr>
            <w:r w:rsidRPr="00993B69">
              <w:rPr>
                <w:rFonts w:ascii="Marianne" w:hAnsi="Marianne"/>
                <w:b/>
                <w:color w:val="006380"/>
                <w:sz w:val="21"/>
                <w:szCs w:val="21"/>
              </w:rPr>
              <w:lastRenderedPageBreak/>
              <w:t>Conditions de travail</w:t>
            </w:r>
          </w:p>
          <w:p w:rsidR="00EB6340" w:rsidRPr="00993B69" w:rsidRDefault="00EB6340" w:rsidP="00EB6340">
            <w:pPr>
              <w:jc w:val="center"/>
              <w:rPr>
                <w:rFonts w:ascii="Marianne" w:hAnsi="Marianne"/>
                <w:b/>
                <w:color w:val="006380"/>
                <w:sz w:val="20"/>
                <w:szCs w:val="20"/>
              </w:rPr>
            </w:pPr>
          </w:p>
          <w:p w:rsidR="00EB6340" w:rsidRPr="00B51B4C" w:rsidRDefault="00EB6340" w:rsidP="00E42ED6">
            <w:pPr>
              <w:rPr>
                <w:rFonts w:ascii="Marianne" w:hAnsi="Marianne"/>
                <w:i/>
                <w:sz w:val="20"/>
                <w:szCs w:val="20"/>
              </w:rPr>
            </w:pPr>
            <w:r w:rsidRPr="00B51B4C">
              <w:rPr>
                <w:rFonts w:ascii="Marianne" w:hAnsi="Marianne"/>
                <w:i/>
                <w:sz w:val="20"/>
                <w:szCs w:val="20"/>
              </w:rPr>
              <w:t>FranceAgriMer est proche du métro ligne 1 Station Saint-Mandé (5 minutes), du RER A (10 minutes) et de lignes de bus.</w:t>
            </w:r>
          </w:p>
          <w:p w:rsidR="00EB6340" w:rsidRPr="00B51B4C" w:rsidRDefault="00EB6340" w:rsidP="00E42ED6">
            <w:pPr>
              <w:rPr>
                <w:rFonts w:ascii="Marianne" w:hAnsi="Marianne"/>
                <w:i/>
                <w:sz w:val="20"/>
                <w:szCs w:val="20"/>
              </w:rPr>
            </w:pPr>
          </w:p>
          <w:p w:rsidR="00EB6340" w:rsidRPr="00B51B4C" w:rsidRDefault="00EB6340" w:rsidP="00E42ED6">
            <w:pPr>
              <w:rPr>
                <w:rFonts w:ascii="Marianne" w:hAnsi="Marianne"/>
                <w:i/>
                <w:sz w:val="20"/>
                <w:szCs w:val="20"/>
              </w:rPr>
            </w:pPr>
            <w:r w:rsidRPr="00B51B4C">
              <w:rPr>
                <w:rFonts w:ascii="Marianne" w:hAnsi="Marianne"/>
                <w:i/>
                <w:sz w:val="20"/>
                <w:szCs w:val="20"/>
              </w:rPr>
              <w:t>L’établissement offre la possibilité de bénéficier du télétravail, sous certaines conditions d’éligibilité.</w:t>
            </w:r>
          </w:p>
          <w:p w:rsidR="00EB6340" w:rsidRPr="00B51B4C" w:rsidRDefault="00EB6340" w:rsidP="00684869">
            <w:pPr>
              <w:jc w:val="both"/>
              <w:rPr>
                <w:rFonts w:ascii="Marianne" w:hAnsi="Marianne"/>
                <w:i/>
                <w:sz w:val="20"/>
                <w:szCs w:val="20"/>
              </w:rPr>
            </w:pPr>
            <w:r w:rsidRPr="00B51B4C">
              <w:rPr>
                <w:rFonts w:ascii="Marianne" w:hAnsi="Marianne"/>
                <w:i/>
                <w:sz w:val="20"/>
                <w:szCs w:val="20"/>
              </w:rPr>
              <w:t xml:space="preserve">Vous bénéficierez, dès votre arrivée, d’un tutorat pour accompagner votre prise de poste et d’un parcours de formation d’accueil. Vous aurez également accès au plan annuel de formation en fonction de vos besoins. </w:t>
            </w:r>
          </w:p>
          <w:p w:rsidR="00EB6340" w:rsidRPr="00B51B4C" w:rsidRDefault="001271EB" w:rsidP="00E42ED6">
            <w:pPr>
              <w:rPr>
                <w:rFonts w:ascii="Marianne" w:hAnsi="Marianne"/>
                <w:i/>
                <w:sz w:val="20"/>
                <w:szCs w:val="20"/>
              </w:rPr>
            </w:pPr>
            <w:r>
              <w:rPr>
                <w:rFonts w:ascii="Marianne" w:hAnsi="Marianne"/>
                <w:i/>
                <w:sz w:val="20"/>
                <w:szCs w:val="20"/>
              </w:rPr>
              <w:t>Le siège de l’</w:t>
            </w:r>
            <w:r w:rsidR="00EB6340" w:rsidRPr="00B51B4C">
              <w:rPr>
                <w:rFonts w:ascii="Marianne" w:hAnsi="Marianne"/>
                <w:i/>
                <w:sz w:val="20"/>
                <w:szCs w:val="20"/>
              </w:rPr>
              <w:t>établissement dispose d’un service de restauration interne proposant des tarifs préférentiels aux agents, au sein du bâtiment moderne qui abrite l’établissement</w:t>
            </w:r>
            <w:r>
              <w:rPr>
                <w:rFonts w:ascii="Marianne" w:hAnsi="Marianne"/>
                <w:i/>
                <w:sz w:val="20"/>
                <w:szCs w:val="20"/>
              </w:rPr>
              <w:t>.</w:t>
            </w:r>
          </w:p>
          <w:p w:rsidR="00EB6340" w:rsidRPr="00DA48D2" w:rsidRDefault="00EB6340" w:rsidP="001271EB">
            <w:pPr>
              <w:jc w:val="both"/>
              <w:rPr>
                <w:rFonts w:ascii="Marianne" w:hAnsi="Marianne"/>
                <w:i/>
                <w:sz w:val="20"/>
                <w:szCs w:val="20"/>
              </w:rPr>
            </w:pPr>
            <w:r w:rsidRPr="00B51B4C">
              <w:rPr>
                <w:rFonts w:ascii="Marianne" w:hAnsi="Marianne"/>
                <w:i/>
                <w:sz w:val="20"/>
                <w:szCs w:val="20"/>
              </w:rPr>
              <w:t>Vous aurez également la possibilité de bénéf</w:t>
            </w:r>
            <w:r w:rsidR="001271EB">
              <w:rPr>
                <w:rFonts w:ascii="Marianne" w:hAnsi="Marianne"/>
                <w:i/>
                <w:sz w:val="20"/>
                <w:szCs w:val="20"/>
              </w:rPr>
              <w:t>icier du comité d’action sociale, a</w:t>
            </w:r>
            <w:r w:rsidRPr="00B51B4C">
              <w:rPr>
                <w:rFonts w:ascii="Marianne" w:hAnsi="Marianne"/>
                <w:i/>
                <w:sz w:val="20"/>
                <w:szCs w:val="20"/>
              </w:rPr>
              <w:t>insi qu’une crèche inter-entreprises qui accueille les enfants des agents de FranceAgriMer dès 12 semaines jusqu’à leur entrée en maternelle, offrant une prestation multi-accueils.</w:t>
            </w:r>
          </w:p>
        </w:tc>
      </w:tr>
      <w:tr w:rsidR="003160CE" w:rsidRPr="00B51B4C" w:rsidTr="00F246BA">
        <w:tc>
          <w:tcPr>
            <w:tcW w:w="11057" w:type="dxa"/>
            <w:gridSpan w:val="4"/>
            <w:shd w:val="clear" w:color="auto" w:fill="auto"/>
            <w:vAlign w:val="center"/>
          </w:tcPr>
          <w:p w:rsidR="00993B69" w:rsidRPr="00993B69" w:rsidRDefault="00993B69" w:rsidP="00E42ED6">
            <w:pPr>
              <w:rPr>
                <w:rFonts w:ascii="Marianne" w:hAnsi="Marianne"/>
                <w:b/>
                <w:color w:val="D60A7F"/>
                <w:sz w:val="18"/>
              </w:rPr>
            </w:pPr>
          </w:p>
          <w:p w:rsidR="00EB6340" w:rsidRDefault="00EB6340" w:rsidP="00EB6340">
            <w:pPr>
              <w:jc w:val="center"/>
              <w:rPr>
                <w:rFonts w:ascii="Calibri" w:hAnsi="Calibri" w:cs="Calibri"/>
                <w:b/>
                <w:color w:val="006380"/>
                <w:sz w:val="21"/>
                <w:szCs w:val="21"/>
              </w:rPr>
            </w:pPr>
            <w:r>
              <w:rPr>
                <w:rFonts w:ascii="Marianne" w:hAnsi="Marianne"/>
                <w:b/>
                <w:color w:val="006380"/>
                <w:sz w:val="21"/>
                <w:szCs w:val="21"/>
              </w:rPr>
              <w:t>DATE LIMITE DE CANDIDATURE</w:t>
            </w:r>
            <w:r w:rsidR="00542E68">
              <w:rPr>
                <w:rFonts w:ascii="Calibri" w:hAnsi="Calibri" w:cs="Calibri"/>
                <w:b/>
                <w:color w:val="006380"/>
                <w:sz w:val="21"/>
                <w:szCs w:val="21"/>
              </w:rPr>
              <w:t> </w:t>
            </w:r>
            <w:r w:rsidR="00542E68">
              <w:rPr>
                <w:rFonts w:ascii="Marianne" w:hAnsi="Marianne"/>
                <w:b/>
                <w:color w:val="006380"/>
                <w:sz w:val="21"/>
                <w:szCs w:val="21"/>
              </w:rPr>
              <w:t xml:space="preserve">: </w:t>
            </w:r>
            <w:r w:rsidR="0088673D">
              <w:rPr>
                <w:rFonts w:ascii="Marianne" w:hAnsi="Marianne"/>
                <w:b/>
                <w:color w:val="006380"/>
                <w:sz w:val="21"/>
                <w:szCs w:val="21"/>
              </w:rPr>
              <w:t>09/01/2022</w:t>
            </w:r>
          </w:p>
          <w:p w:rsidR="00EB6340" w:rsidRDefault="00EB6340" w:rsidP="00EB6340">
            <w:pPr>
              <w:jc w:val="center"/>
              <w:rPr>
                <w:rFonts w:ascii="Marianne" w:hAnsi="Marianne"/>
                <w:b/>
                <w:color w:val="006380"/>
                <w:sz w:val="21"/>
                <w:szCs w:val="21"/>
              </w:rPr>
            </w:pPr>
          </w:p>
          <w:p w:rsidR="003160CE" w:rsidRPr="00265F62" w:rsidRDefault="003160CE" w:rsidP="00E42ED6">
            <w:pPr>
              <w:rPr>
                <w:rFonts w:ascii="Marianne" w:hAnsi="Marianne"/>
                <w:b/>
                <w:sz w:val="4"/>
              </w:rPr>
            </w:pPr>
          </w:p>
          <w:p w:rsidR="003160CE" w:rsidRPr="00B51B4C" w:rsidRDefault="003160CE" w:rsidP="00E42ED6">
            <w:pPr>
              <w:rPr>
                <w:rFonts w:ascii="Marianne" w:hAnsi="Marianne"/>
                <w:sz w:val="20"/>
                <w:szCs w:val="20"/>
              </w:rPr>
            </w:pPr>
            <w:r w:rsidRPr="00B51B4C">
              <w:rPr>
                <w:rFonts w:ascii="Marianne" w:hAnsi="Marianne"/>
                <w:sz w:val="20"/>
                <w:szCs w:val="20"/>
              </w:rPr>
              <w:t>Le dossier de candidature doit comporter</w:t>
            </w:r>
            <w:r w:rsidRPr="00B51B4C">
              <w:rPr>
                <w:rFonts w:ascii="Calibri" w:hAnsi="Calibri" w:cs="Calibri"/>
                <w:sz w:val="20"/>
                <w:szCs w:val="20"/>
              </w:rPr>
              <w:t> </w:t>
            </w:r>
            <w:r w:rsidRPr="00B51B4C">
              <w:rPr>
                <w:rFonts w:ascii="Marianne" w:hAnsi="Marianne"/>
                <w:sz w:val="20"/>
                <w:szCs w:val="20"/>
              </w:rPr>
              <w:t>:</w:t>
            </w:r>
          </w:p>
          <w:p w:rsidR="003160CE" w:rsidRPr="00B51B4C" w:rsidRDefault="003160CE" w:rsidP="003160CE">
            <w:pPr>
              <w:pStyle w:val="Paragraphedeliste"/>
              <w:numPr>
                <w:ilvl w:val="0"/>
                <w:numId w:val="3"/>
              </w:numPr>
              <w:rPr>
                <w:rFonts w:ascii="Marianne" w:hAnsi="Marianne"/>
                <w:sz w:val="20"/>
                <w:szCs w:val="20"/>
              </w:rPr>
            </w:pPr>
            <w:r w:rsidRPr="00B51B4C">
              <w:rPr>
                <w:rFonts w:ascii="Marianne" w:hAnsi="Marianne"/>
                <w:sz w:val="20"/>
                <w:szCs w:val="20"/>
              </w:rPr>
              <w:t>Une lettre de motivation,</w:t>
            </w:r>
          </w:p>
          <w:p w:rsidR="003160CE" w:rsidRPr="00B51B4C" w:rsidRDefault="003160CE" w:rsidP="003160CE">
            <w:pPr>
              <w:pStyle w:val="Paragraphedeliste"/>
              <w:numPr>
                <w:ilvl w:val="0"/>
                <w:numId w:val="3"/>
              </w:numPr>
              <w:rPr>
                <w:rFonts w:ascii="Marianne" w:hAnsi="Marianne"/>
                <w:sz w:val="20"/>
                <w:szCs w:val="20"/>
              </w:rPr>
            </w:pPr>
            <w:r w:rsidRPr="00B51B4C">
              <w:rPr>
                <w:rFonts w:ascii="Marianne" w:hAnsi="Marianne"/>
                <w:sz w:val="20"/>
                <w:szCs w:val="20"/>
              </w:rPr>
              <w:t>Un curriculum-Vitae,</w:t>
            </w:r>
          </w:p>
          <w:p w:rsidR="00DA48D2" w:rsidRDefault="0071440B" w:rsidP="001C5807">
            <w:pPr>
              <w:pStyle w:val="Paragraphedeliste"/>
              <w:numPr>
                <w:ilvl w:val="0"/>
                <w:numId w:val="3"/>
              </w:numPr>
              <w:rPr>
                <w:rFonts w:ascii="Marianne" w:hAnsi="Marianne"/>
                <w:sz w:val="20"/>
                <w:szCs w:val="20"/>
              </w:rPr>
            </w:pPr>
            <w:r w:rsidRPr="00B51B4C">
              <w:rPr>
                <w:rFonts w:ascii="Marianne" w:hAnsi="Marianne"/>
                <w:sz w:val="20"/>
                <w:szCs w:val="20"/>
              </w:rPr>
              <w:t>Pour les agents fonctionnaires indiquer le corps, grade et échelon.</w:t>
            </w:r>
          </w:p>
          <w:p w:rsidR="00993B69" w:rsidRPr="00993B69" w:rsidRDefault="00993B69" w:rsidP="00993B69">
            <w:pPr>
              <w:pStyle w:val="Paragraphedeliste"/>
              <w:rPr>
                <w:rFonts w:ascii="Marianne" w:hAnsi="Marianne"/>
                <w:sz w:val="18"/>
                <w:szCs w:val="20"/>
              </w:rPr>
            </w:pPr>
          </w:p>
        </w:tc>
      </w:tr>
    </w:tbl>
    <w:p w:rsidR="00C15DC5" w:rsidRPr="00B51B4C" w:rsidRDefault="00C15DC5" w:rsidP="00684869">
      <w:pPr>
        <w:rPr>
          <w:rFonts w:ascii="Marianne" w:hAnsi="Marianne"/>
          <w:color w:val="000000" w:themeColor="text1"/>
          <w:sz w:val="20"/>
          <w:szCs w:val="20"/>
        </w:rPr>
      </w:pPr>
    </w:p>
    <w:sectPr w:rsidR="00C15DC5" w:rsidRPr="00B51B4C" w:rsidSect="005F6A27">
      <w:headerReference w:type="default" r:id="rId11"/>
      <w:pgSz w:w="11906" w:h="16838"/>
      <w:pgMar w:top="720" w:right="720" w:bottom="720" w:left="720" w:header="96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D2" w:rsidRDefault="004472D2" w:rsidP="003E64CD">
      <w:r>
        <w:separator/>
      </w:r>
    </w:p>
  </w:endnote>
  <w:endnote w:type="continuationSeparator" w:id="0">
    <w:p w:rsidR="004472D2" w:rsidRDefault="004472D2" w:rsidP="003E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D2" w:rsidRDefault="004472D2" w:rsidP="003E64CD">
      <w:r>
        <w:separator/>
      </w:r>
    </w:p>
  </w:footnote>
  <w:footnote w:type="continuationSeparator" w:id="0">
    <w:p w:rsidR="004472D2" w:rsidRDefault="004472D2" w:rsidP="003E64CD">
      <w:r>
        <w:continuationSeparator/>
      </w:r>
    </w:p>
  </w:footnote>
  <w:footnote w:id="1">
    <w:p w:rsidR="008C3CF4" w:rsidRDefault="008C3CF4" w:rsidP="007C46E1">
      <w:pPr>
        <w:pStyle w:val="Notedebasdepage"/>
      </w:pPr>
      <w:r>
        <w:rPr>
          <w:rStyle w:val="Appelnotedebasdep"/>
        </w:rPr>
        <w:footnoteRef/>
      </w:r>
      <w:r>
        <w:t xml:space="preserve"> Poste clé au regard de la qualité d’organisme payeur de l’établissement. </w:t>
      </w:r>
    </w:p>
  </w:footnote>
  <w:footnote w:id="2">
    <w:p w:rsidR="007C46E1" w:rsidRDefault="007C46E1" w:rsidP="007C46E1">
      <w:pPr>
        <w:pStyle w:val="Notedebasdepage"/>
      </w:pPr>
      <w:r>
        <w:rPr>
          <w:rStyle w:val="Appelnotedebasdep"/>
        </w:rPr>
        <w:footnoteRef/>
      </w:r>
      <w:r>
        <w:t xml:space="preserve"> Poste à caractère sensible au regard des conflits d’intérêts et de la lutte contre la fraude. </w:t>
      </w:r>
    </w:p>
  </w:footnote>
  <w:footnote w:id="3">
    <w:p w:rsidR="007C46E1" w:rsidRDefault="007C46E1" w:rsidP="00474DA5">
      <w:pPr>
        <w:pStyle w:val="Notedebasdepage"/>
      </w:pPr>
      <w:r>
        <w:rPr>
          <w:rStyle w:val="Appelnotedebasdep"/>
        </w:rPr>
        <w:footnoteRef/>
      </w:r>
      <w:r>
        <w:t xml:space="preserve"> Poste à privilèges au regard de la certification SMSI de l’établissement.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AE" w:rsidRDefault="005F6A27" w:rsidP="00B51B4C">
    <w:pPr>
      <w:pStyle w:val="En-tte"/>
    </w:pPr>
    <w:r>
      <w:rPr>
        <w:rFonts w:eastAsiaTheme="majorEastAsia"/>
        <w:noProof/>
      </w:rPr>
      <w:drawing>
        <wp:anchor distT="0" distB="0" distL="114300" distR="114300" simplePos="0" relativeHeight="251658240" behindDoc="1" locked="0" layoutInCell="1" allowOverlap="1">
          <wp:simplePos x="0" y="0"/>
          <wp:positionH relativeFrom="margin">
            <wp:posOffset>0</wp:posOffset>
          </wp:positionH>
          <wp:positionV relativeFrom="paragraph">
            <wp:posOffset>1391433</wp:posOffset>
          </wp:positionV>
          <wp:extent cx="6645910" cy="49828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mul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49828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Style w:val="En-tteCar"/>
        <w:rFonts w:eastAsiaTheme="majorEastAsia"/>
        <w:noProof/>
      </w:rPr>
      <w:drawing>
        <wp:inline distT="0" distB="0" distL="0" distR="0">
          <wp:extent cx="6331585" cy="869315"/>
          <wp:effectExtent l="0" t="0" r="0" b="698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331585" cy="869315"/>
                  </a:xfrm>
                  <a:prstGeom prst="rect">
                    <a:avLst/>
                  </a:prstGeom>
                  <a:ln w="12700" cap="flat">
                    <a:noFill/>
                    <a:miter lim="400000"/>
                  </a:ln>
                  <a:effectLst/>
                </pic:spPr>
              </pic:pic>
            </a:graphicData>
          </a:graphic>
        </wp:inline>
      </w:drawing>
    </w:r>
  </w:p>
  <w:p w:rsidR="001354AF" w:rsidRDefault="001354AF" w:rsidP="00B51B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11D"/>
    <w:multiLevelType w:val="hybridMultilevel"/>
    <w:tmpl w:val="E242A898"/>
    <w:lvl w:ilvl="0" w:tplc="5B3C8924">
      <w:numFmt w:val="bullet"/>
      <w:lvlText w:val="•"/>
      <w:lvlJc w:val="left"/>
      <w:pPr>
        <w:ind w:left="715" w:hanging="360"/>
      </w:pPr>
      <w:rPr>
        <w:rFonts w:ascii="Arial" w:eastAsia="Times New Roman" w:hAnsi="Arial"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 w15:restartNumberingAfterBreak="0">
    <w:nsid w:val="04457E95"/>
    <w:multiLevelType w:val="hybridMultilevel"/>
    <w:tmpl w:val="695A2FD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E6FB5"/>
    <w:multiLevelType w:val="multilevel"/>
    <w:tmpl w:val="6200F752"/>
    <w:lvl w:ilvl="0">
      <w:start w:val="1"/>
      <w:numFmt w:val="bullet"/>
      <w:lvlText w:val=""/>
      <w:lvlJc w:val="left"/>
      <w:pPr>
        <w:tabs>
          <w:tab w:val="num" w:pos="360"/>
        </w:tabs>
        <w:ind w:left="360" w:hanging="360"/>
      </w:pPr>
      <w:rPr>
        <w:rFonts w:ascii="Symbol" w:hAnsi="Symbol" w:hint="default"/>
        <w:color w:val="auto"/>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1DAB5326"/>
    <w:multiLevelType w:val="hybridMultilevel"/>
    <w:tmpl w:val="1624CAE0"/>
    <w:lvl w:ilvl="0" w:tplc="09D822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C01053"/>
    <w:multiLevelType w:val="hybridMultilevel"/>
    <w:tmpl w:val="BEDEF856"/>
    <w:lvl w:ilvl="0" w:tplc="5B3C8924">
      <w:numFmt w:val="bullet"/>
      <w:lvlText w:val="•"/>
      <w:lvlJc w:val="left"/>
      <w:pPr>
        <w:ind w:left="715" w:hanging="360"/>
      </w:pPr>
      <w:rPr>
        <w:rFonts w:ascii="Arial" w:eastAsia="Times New Roman" w:hAnsi="Arial"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5" w15:restartNumberingAfterBreak="0">
    <w:nsid w:val="3D3426A5"/>
    <w:multiLevelType w:val="hybridMultilevel"/>
    <w:tmpl w:val="A06E11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E254385"/>
    <w:multiLevelType w:val="hybridMultilevel"/>
    <w:tmpl w:val="25F68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237698"/>
    <w:multiLevelType w:val="hybridMultilevel"/>
    <w:tmpl w:val="DC0EB156"/>
    <w:lvl w:ilvl="0" w:tplc="F20C6D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017C0E"/>
    <w:multiLevelType w:val="hybridMultilevel"/>
    <w:tmpl w:val="9856B290"/>
    <w:lvl w:ilvl="0" w:tplc="B00433C6">
      <w:numFmt w:val="bullet"/>
      <w:lvlText w:val="•"/>
      <w:lvlJc w:val="left"/>
      <w:pPr>
        <w:ind w:left="1065" w:hanging="705"/>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0763EB"/>
    <w:multiLevelType w:val="hybridMultilevel"/>
    <w:tmpl w:val="145A2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7C8770B"/>
    <w:multiLevelType w:val="hybridMultilevel"/>
    <w:tmpl w:val="85268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2"/>
  </w:num>
  <w:num w:numId="6">
    <w:abstractNumId w:val="5"/>
  </w:num>
  <w:num w:numId="7">
    <w:abstractNumId w:val="6"/>
  </w:num>
  <w:num w:numId="8">
    <w:abstractNumId w:val="10"/>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CD"/>
    <w:rsid w:val="00053FA0"/>
    <w:rsid w:val="000838E9"/>
    <w:rsid w:val="000C695E"/>
    <w:rsid w:val="001271EB"/>
    <w:rsid w:val="001354AF"/>
    <w:rsid w:val="00164408"/>
    <w:rsid w:val="001C5807"/>
    <w:rsid w:val="001D099E"/>
    <w:rsid w:val="001F51AE"/>
    <w:rsid w:val="00243190"/>
    <w:rsid w:val="00244945"/>
    <w:rsid w:val="00265F62"/>
    <w:rsid w:val="00276733"/>
    <w:rsid w:val="00282CA0"/>
    <w:rsid w:val="002C03AF"/>
    <w:rsid w:val="002D7021"/>
    <w:rsid w:val="002E4265"/>
    <w:rsid w:val="003160CE"/>
    <w:rsid w:val="003822D6"/>
    <w:rsid w:val="003C0F08"/>
    <w:rsid w:val="003D47B8"/>
    <w:rsid w:val="003D4C8E"/>
    <w:rsid w:val="003E64CD"/>
    <w:rsid w:val="003F0B78"/>
    <w:rsid w:val="004208C8"/>
    <w:rsid w:val="00422063"/>
    <w:rsid w:val="00431E9B"/>
    <w:rsid w:val="00442E92"/>
    <w:rsid w:val="004472D2"/>
    <w:rsid w:val="00494666"/>
    <w:rsid w:val="004C1967"/>
    <w:rsid w:val="004C3D15"/>
    <w:rsid w:val="004C4584"/>
    <w:rsid w:val="00542E68"/>
    <w:rsid w:val="00562A16"/>
    <w:rsid w:val="0059085E"/>
    <w:rsid w:val="005A0242"/>
    <w:rsid w:val="005A5F6B"/>
    <w:rsid w:val="005F0971"/>
    <w:rsid w:val="005F6A27"/>
    <w:rsid w:val="00655029"/>
    <w:rsid w:val="00684869"/>
    <w:rsid w:val="006E0753"/>
    <w:rsid w:val="006E5099"/>
    <w:rsid w:val="0071440B"/>
    <w:rsid w:val="007221AA"/>
    <w:rsid w:val="007252A9"/>
    <w:rsid w:val="00734C28"/>
    <w:rsid w:val="00754246"/>
    <w:rsid w:val="007738D9"/>
    <w:rsid w:val="00792FED"/>
    <w:rsid w:val="007B1F65"/>
    <w:rsid w:val="007C46E1"/>
    <w:rsid w:val="007D11A0"/>
    <w:rsid w:val="00843467"/>
    <w:rsid w:val="00850167"/>
    <w:rsid w:val="00850F5F"/>
    <w:rsid w:val="008759A6"/>
    <w:rsid w:val="0088673D"/>
    <w:rsid w:val="00896F65"/>
    <w:rsid w:val="008B3723"/>
    <w:rsid w:val="008C3CF4"/>
    <w:rsid w:val="00980837"/>
    <w:rsid w:val="00993B69"/>
    <w:rsid w:val="009E597C"/>
    <w:rsid w:val="00A01390"/>
    <w:rsid w:val="00A052B0"/>
    <w:rsid w:val="00A12B6E"/>
    <w:rsid w:val="00A63B59"/>
    <w:rsid w:val="00A65F21"/>
    <w:rsid w:val="00A7275F"/>
    <w:rsid w:val="00A930AD"/>
    <w:rsid w:val="00AB5D23"/>
    <w:rsid w:val="00AB66D2"/>
    <w:rsid w:val="00AC55BC"/>
    <w:rsid w:val="00AE3CFD"/>
    <w:rsid w:val="00B419DF"/>
    <w:rsid w:val="00B42C0F"/>
    <w:rsid w:val="00B51B4C"/>
    <w:rsid w:val="00B6777B"/>
    <w:rsid w:val="00B80150"/>
    <w:rsid w:val="00B90FB8"/>
    <w:rsid w:val="00BA0FE5"/>
    <w:rsid w:val="00BD2A1D"/>
    <w:rsid w:val="00C00471"/>
    <w:rsid w:val="00C021FA"/>
    <w:rsid w:val="00C15DC5"/>
    <w:rsid w:val="00C33675"/>
    <w:rsid w:val="00C37EE9"/>
    <w:rsid w:val="00C817CA"/>
    <w:rsid w:val="00C82BC5"/>
    <w:rsid w:val="00C96FA7"/>
    <w:rsid w:val="00CC2217"/>
    <w:rsid w:val="00D5077F"/>
    <w:rsid w:val="00D700D4"/>
    <w:rsid w:val="00DA48D2"/>
    <w:rsid w:val="00DE0AC6"/>
    <w:rsid w:val="00E05B07"/>
    <w:rsid w:val="00E42BCF"/>
    <w:rsid w:val="00E4422E"/>
    <w:rsid w:val="00E5601C"/>
    <w:rsid w:val="00E9554F"/>
    <w:rsid w:val="00EB6340"/>
    <w:rsid w:val="00ED29D4"/>
    <w:rsid w:val="00ED5651"/>
    <w:rsid w:val="00EE40F7"/>
    <w:rsid w:val="00F0014D"/>
    <w:rsid w:val="00F246BA"/>
    <w:rsid w:val="00F25604"/>
    <w:rsid w:val="00F34B98"/>
    <w:rsid w:val="00F93C08"/>
    <w:rsid w:val="00FA1DE1"/>
    <w:rsid w:val="00FC3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6C6DCEC-FDAD-4F19-9BB3-F99A33CC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CD"/>
    <w:pPr>
      <w:spacing w:after="0" w:line="240" w:lineRule="auto"/>
    </w:pPr>
    <w:rPr>
      <w:rFonts w:ascii="Arial" w:eastAsia="Times New Roman" w:hAnsi="Arial" w:cs="Arial"/>
      <w:sz w:val="24"/>
      <w:szCs w:val="24"/>
      <w:lang w:eastAsia="fr-FR"/>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nhideWhenUsed/>
    <w:rsid w:val="003E64C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3E64CD"/>
    <w:rPr>
      <w:sz w:val="20"/>
      <w:szCs w:val="20"/>
    </w:rPr>
  </w:style>
  <w:style w:type="character" w:styleId="Appelnotedebasdep">
    <w:name w:val="footnote reference"/>
    <w:basedOn w:val="Policepardfaut"/>
    <w:unhideWhenUsed/>
    <w:rsid w:val="003E64CD"/>
    <w:rPr>
      <w:vertAlign w:val="superscript"/>
    </w:rPr>
  </w:style>
  <w:style w:type="table" w:styleId="Grilledutableau">
    <w:name w:val="Table Grid"/>
    <w:basedOn w:val="TableauNormal"/>
    <w:uiPriority w:val="59"/>
    <w:rsid w:val="003E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C55BC"/>
    <w:pPr>
      <w:spacing w:before="100" w:beforeAutospacing="1" w:after="100" w:afterAutospacing="1"/>
    </w:pPr>
    <w:rPr>
      <w:rFonts w:ascii="Times New Roman" w:hAnsi="Times New Roman" w:cs="Times New Roman"/>
    </w:rPr>
  </w:style>
  <w:style w:type="paragraph" w:customStyle="1" w:styleId="Default">
    <w:name w:val="Default"/>
    <w:rsid w:val="00AC55BC"/>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3F0B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0B78"/>
    <w:rPr>
      <w:rFonts w:ascii="Segoe UI" w:eastAsia="Times New Roman" w:hAnsi="Segoe UI" w:cs="Segoe UI"/>
      <w:sz w:val="18"/>
      <w:szCs w:val="18"/>
      <w:lang w:eastAsia="fr-FR"/>
    </w:rPr>
  </w:style>
  <w:style w:type="paragraph" w:styleId="En-tte">
    <w:name w:val="header"/>
    <w:basedOn w:val="Normal"/>
    <w:link w:val="En-tteCar"/>
    <w:unhideWhenUsed/>
    <w:rsid w:val="00B51B4C"/>
    <w:pPr>
      <w:tabs>
        <w:tab w:val="center" w:pos="4536"/>
        <w:tab w:val="right" w:pos="9072"/>
      </w:tabs>
    </w:pPr>
  </w:style>
  <w:style w:type="character" w:customStyle="1" w:styleId="En-tteCar">
    <w:name w:val="En-tête Car"/>
    <w:basedOn w:val="Policepardfaut"/>
    <w:link w:val="En-tte"/>
    <w:rsid w:val="00B51B4C"/>
    <w:rPr>
      <w:rFonts w:ascii="Arial" w:eastAsia="Times New Roman" w:hAnsi="Arial" w:cs="Arial"/>
      <w:sz w:val="24"/>
      <w:szCs w:val="24"/>
      <w:lang w:eastAsia="fr-FR"/>
    </w:rPr>
  </w:style>
  <w:style w:type="paragraph" w:styleId="Pieddepage">
    <w:name w:val="footer"/>
    <w:basedOn w:val="Normal"/>
    <w:link w:val="PieddepageCar"/>
    <w:uiPriority w:val="99"/>
    <w:unhideWhenUsed/>
    <w:rsid w:val="00B51B4C"/>
    <w:pPr>
      <w:tabs>
        <w:tab w:val="center" w:pos="4536"/>
        <w:tab w:val="right" w:pos="9072"/>
      </w:tabs>
    </w:pPr>
  </w:style>
  <w:style w:type="character" w:customStyle="1" w:styleId="PieddepageCar">
    <w:name w:val="Pied de page Car"/>
    <w:basedOn w:val="Policepardfaut"/>
    <w:link w:val="Pieddepage"/>
    <w:uiPriority w:val="99"/>
    <w:rsid w:val="00B51B4C"/>
    <w:rPr>
      <w:rFonts w:ascii="Arial" w:eastAsia="Times New Roman" w:hAnsi="Arial" w:cs="Arial"/>
      <w:sz w:val="24"/>
      <w:szCs w:val="24"/>
      <w:lang w:eastAsia="fr-FR"/>
    </w:rPr>
  </w:style>
  <w:style w:type="paragraph" w:customStyle="1" w:styleId="Corpsdetexte21">
    <w:name w:val="Corps de texte 21"/>
    <w:basedOn w:val="Normal"/>
    <w:rsid w:val="00C96FA7"/>
    <w:pPr>
      <w:suppressAutoHyphens/>
      <w:jc w:val="center"/>
    </w:pPr>
    <w:rPr>
      <w:rFonts w:cs="Times New Roman"/>
      <w:b/>
      <w:b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penet@franceagrimer.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bilite@franceagrimer.fr" TargetMode="External"/><Relationship Id="rId4" Type="http://schemas.openxmlformats.org/officeDocument/2006/relationships/settings" Target="settings.xml"/><Relationship Id="rId9" Type="http://schemas.openxmlformats.org/officeDocument/2006/relationships/hyperlink" Target="mailto:marie.peltier@franceagrime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A803-2524-4545-8B18-44E96DDB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3</Pages>
  <Words>1115</Words>
  <Characters>6135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LELIEVRE Tiphaine</dc:creator>
  <cp:keywords/>
  <dc:description/>
  <cp:lastModifiedBy>LELIEVRE Tiphaine</cp:lastModifiedBy>
  <cp:revision>3</cp:revision>
  <cp:lastPrinted>2020-12-14T10:11:00Z</cp:lastPrinted>
  <dcterms:created xsi:type="dcterms:W3CDTF">2021-12-06T16:50:00Z</dcterms:created>
  <dcterms:modified xsi:type="dcterms:W3CDTF">2021-12-13T10:30:00Z</dcterms:modified>
</cp:coreProperties>
</file>