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BA" w:rsidRPr="001F51AE" w:rsidRDefault="00F246BA" w:rsidP="005F6A27">
      <w:pPr>
        <w:jc w:val="center"/>
        <w:rPr>
          <w:rFonts w:ascii="Marianne" w:hAnsi="Marianne"/>
          <w:b/>
          <w:color w:val="FFFFFF" w:themeColor="background1"/>
        </w:rPr>
      </w:pPr>
      <w:r>
        <w:rPr>
          <w:rFonts w:ascii="Marianne" w:hAnsi="Marianne"/>
          <w:b/>
          <w:sz w:val="28"/>
        </w:rPr>
        <w:t>Appel à candidature -</w:t>
      </w:r>
      <w:r w:rsidRPr="001F51AE">
        <w:rPr>
          <w:rFonts w:ascii="Marianne" w:hAnsi="Marianne"/>
          <w:b/>
          <w:sz w:val="28"/>
        </w:rPr>
        <w:t xml:space="preserve"> FranceAgriMer</w:t>
      </w:r>
    </w:p>
    <w:p w:rsidR="00D700D4" w:rsidRPr="00FA1DE1" w:rsidRDefault="00D700D4" w:rsidP="00B51B4C">
      <w:pPr>
        <w:tabs>
          <w:tab w:val="left" w:pos="1766"/>
        </w:tabs>
        <w:jc w:val="center"/>
        <w:rPr>
          <w:rFonts w:ascii="Marianne" w:hAnsi="Marianne"/>
          <w:b/>
          <w:sz w:val="8"/>
        </w:rPr>
      </w:pPr>
    </w:p>
    <w:tbl>
      <w:tblPr>
        <w:tblStyle w:val="Grilledutableau"/>
        <w:tblW w:w="11057" w:type="dxa"/>
        <w:tblInd w:w="-289" w:type="dxa"/>
        <w:tblLook w:val="04A0" w:firstRow="1" w:lastRow="0" w:firstColumn="1" w:lastColumn="0" w:noHBand="0" w:noVBand="1"/>
      </w:tblPr>
      <w:tblGrid>
        <w:gridCol w:w="3119"/>
        <w:gridCol w:w="1678"/>
        <w:gridCol w:w="165"/>
        <w:gridCol w:w="6095"/>
      </w:tblGrid>
      <w:tr w:rsidR="003E64CD" w:rsidRPr="00B51B4C" w:rsidTr="00F246BA">
        <w:tc>
          <w:tcPr>
            <w:tcW w:w="11057" w:type="dxa"/>
            <w:gridSpan w:val="4"/>
            <w:tcBorders>
              <w:top w:val="single" w:sz="4" w:space="0" w:color="auto"/>
            </w:tcBorders>
            <w:shd w:val="clear" w:color="auto" w:fill="auto"/>
          </w:tcPr>
          <w:p w:rsidR="004208C8" w:rsidRPr="004208C8" w:rsidRDefault="004208C8" w:rsidP="004208C8">
            <w:pPr>
              <w:jc w:val="both"/>
              <w:rPr>
                <w:rFonts w:ascii="Marianne" w:hAnsi="Marianne"/>
                <w:b/>
                <w:i/>
                <w:sz w:val="20"/>
                <w:szCs w:val="20"/>
              </w:rPr>
            </w:pPr>
            <w:r w:rsidRPr="004208C8">
              <w:rPr>
                <w:rFonts w:ascii="Marianne" w:hAnsi="Marianne"/>
                <w:b/>
                <w:i/>
                <w:sz w:val="20"/>
                <w:szCs w:val="20"/>
              </w:rPr>
              <w:t>Organisme payeur de fonds européens et nationaux, FranceAgriMer met en œuvre des dispositifs de soutien aux filières agricoles et de la pêche, et gère des dispositifs de régulation des marchés. L’Etablissement soutient également le développement à l’international du secteur agroalimentaire.</w:t>
            </w:r>
          </w:p>
          <w:p w:rsidR="004208C8" w:rsidRPr="004208C8" w:rsidRDefault="004208C8" w:rsidP="004208C8">
            <w:pPr>
              <w:jc w:val="both"/>
              <w:rPr>
                <w:rFonts w:ascii="Marianne" w:hAnsi="Marianne"/>
                <w:b/>
                <w:i/>
                <w:sz w:val="20"/>
                <w:szCs w:val="20"/>
              </w:rPr>
            </w:pPr>
            <w:r w:rsidRPr="004208C8">
              <w:rPr>
                <w:rFonts w:ascii="Marianne" w:hAnsi="Marianne"/>
                <w:b/>
                <w:i/>
                <w:sz w:val="20"/>
                <w:szCs w:val="20"/>
              </w:rPr>
              <w:t>En outre, il assure un suivi des marchés et propose des expertises économiques permettant aux pouvoirs publics d’adapter leurs actions et aux opérateurs de chaque filière de gagner en compétitivité.</w:t>
            </w:r>
          </w:p>
          <w:p w:rsidR="00734C28" w:rsidRPr="008C3CF4" w:rsidRDefault="004208C8" w:rsidP="00734C28">
            <w:pPr>
              <w:autoSpaceDE w:val="0"/>
              <w:autoSpaceDN w:val="0"/>
              <w:adjustRightInd w:val="0"/>
              <w:jc w:val="both"/>
              <w:rPr>
                <w:rFonts w:ascii="Marianne" w:hAnsi="Marianne"/>
                <w:b/>
                <w:i/>
                <w:sz w:val="20"/>
                <w:szCs w:val="20"/>
              </w:rPr>
            </w:pPr>
            <w:r w:rsidRPr="004208C8">
              <w:rPr>
                <w:rFonts w:ascii="Marianne" w:hAnsi="Marianne"/>
                <w:b/>
                <w:i/>
                <w:sz w:val="20"/>
                <w:szCs w:val="20"/>
              </w:rPr>
              <w:t>Enfin, il organise le dialogue et la concertation entre pouvoirs publics et professionnels des filières au sein de ses instances</w:t>
            </w:r>
            <w:r w:rsidRPr="004208C8">
              <w:rPr>
                <w:rFonts w:ascii="Calibri" w:hAnsi="Calibri" w:cs="Calibri"/>
                <w:b/>
                <w:i/>
                <w:sz w:val="20"/>
                <w:szCs w:val="20"/>
              </w:rPr>
              <w:t> </w:t>
            </w:r>
            <w:r w:rsidRPr="004208C8">
              <w:rPr>
                <w:rFonts w:ascii="Marianne" w:hAnsi="Marianne"/>
                <w:b/>
                <w:i/>
                <w:sz w:val="20"/>
                <w:szCs w:val="20"/>
              </w:rPr>
              <w:t>: conseil d’orientation, conseils spécialisés, commissions thématiques interfilières.</w:t>
            </w:r>
          </w:p>
          <w:p w:rsidR="00E9554F" w:rsidRDefault="00E9554F" w:rsidP="00E9554F">
            <w:pPr>
              <w:spacing w:before="120" w:after="120"/>
              <w:rPr>
                <w:rFonts w:ascii="Marianne" w:hAnsi="Marianne"/>
                <w:sz w:val="20"/>
                <w:szCs w:val="20"/>
              </w:rPr>
            </w:pPr>
          </w:p>
          <w:p w:rsidR="003E64CD" w:rsidRDefault="00EB06BA" w:rsidP="00D13261">
            <w:pPr>
              <w:jc w:val="center"/>
              <w:rPr>
                <w:rFonts w:ascii="Marianne" w:hAnsi="Marianne"/>
                <w:b/>
                <w:sz w:val="32"/>
                <w:szCs w:val="32"/>
              </w:rPr>
            </w:pPr>
            <w:r>
              <w:rPr>
                <w:rFonts w:ascii="Marianne" w:hAnsi="Marianne"/>
                <w:b/>
                <w:sz w:val="32"/>
                <w:szCs w:val="32"/>
              </w:rPr>
              <w:t>Superviseur Instruction Liquidation</w:t>
            </w:r>
          </w:p>
          <w:p w:rsidR="001271EB" w:rsidRPr="001F51AE" w:rsidRDefault="001271EB" w:rsidP="00D13261">
            <w:pPr>
              <w:jc w:val="center"/>
              <w:rPr>
                <w:rFonts w:ascii="Marianne" w:hAnsi="Marianne"/>
                <w:sz w:val="20"/>
                <w:szCs w:val="20"/>
              </w:rPr>
            </w:pPr>
            <w:r w:rsidRPr="001F51AE">
              <w:rPr>
                <w:rFonts w:ascii="Marianne" w:hAnsi="Marianne"/>
                <w:sz w:val="20"/>
                <w:szCs w:val="20"/>
              </w:rPr>
              <w:t>Direction</w:t>
            </w:r>
            <w:r w:rsidR="00773D1F">
              <w:rPr>
                <w:rFonts w:ascii="Marianne" w:hAnsi="Marianne"/>
                <w:sz w:val="20"/>
                <w:szCs w:val="20"/>
              </w:rPr>
              <w:t xml:space="preserve"> des interventions</w:t>
            </w:r>
            <w:r w:rsidRPr="001F51AE">
              <w:rPr>
                <w:rFonts w:ascii="Marianne" w:hAnsi="Marianne"/>
                <w:sz w:val="20"/>
                <w:szCs w:val="20"/>
              </w:rPr>
              <w:t>/Service</w:t>
            </w:r>
            <w:r w:rsidR="00773D1F">
              <w:rPr>
                <w:rFonts w:ascii="Marianne" w:hAnsi="Marianne"/>
                <w:sz w:val="20"/>
                <w:szCs w:val="20"/>
              </w:rPr>
              <w:t xml:space="preserve"> gestion du potentiel et amélioration des structures vitivinicoles</w:t>
            </w:r>
            <w:r w:rsidRPr="001F51AE">
              <w:rPr>
                <w:rFonts w:ascii="Marianne" w:hAnsi="Marianne"/>
                <w:sz w:val="20"/>
                <w:szCs w:val="20"/>
              </w:rPr>
              <w:t>/Unit</w:t>
            </w:r>
            <w:r w:rsidRPr="001F51AE">
              <w:rPr>
                <w:rFonts w:ascii="Marianne" w:hAnsi="Marianne" w:cs="Marianne"/>
                <w:sz w:val="20"/>
                <w:szCs w:val="20"/>
              </w:rPr>
              <w:t>é</w:t>
            </w:r>
            <w:r w:rsidR="00773D1F">
              <w:rPr>
                <w:rFonts w:ascii="Marianne" w:hAnsi="Marianne" w:cs="Marianne"/>
                <w:sz w:val="20"/>
                <w:szCs w:val="20"/>
              </w:rPr>
              <w:t xml:space="preserve"> restructuration, gestion des excédents et des sous-produits de la vinification – délégation de Libourne</w:t>
            </w:r>
            <w:r w:rsidRPr="001F51AE">
              <w:rPr>
                <w:rFonts w:ascii="Marianne" w:hAnsi="Marianne"/>
                <w:sz w:val="20"/>
                <w:szCs w:val="20"/>
              </w:rPr>
              <w:t>/P</w:t>
            </w:r>
            <w:r w:rsidRPr="001F51AE">
              <w:rPr>
                <w:rFonts w:ascii="Marianne" w:hAnsi="Marianne" w:cs="Marianne"/>
                <w:sz w:val="20"/>
                <w:szCs w:val="20"/>
              </w:rPr>
              <w:t>ô</w:t>
            </w:r>
            <w:r w:rsidRPr="001F51AE">
              <w:rPr>
                <w:rFonts w:ascii="Marianne" w:hAnsi="Marianne"/>
                <w:sz w:val="20"/>
                <w:szCs w:val="20"/>
              </w:rPr>
              <w:t>le</w:t>
            </w:r>
            <w:r w:rsidR="00773D1F">
              <w:rPr>
                <w:rFonts w:ascii="Marianne" w:hAnsi="Marianne"/>
                <w:sz w:val="20"/>
                <w:szCs w:val="20"/>
              </w:rPr>
              <w:t xml:space="preserve"> restructuration</w:t>
            </w:r>
          </w:p>
          <w:p w:rsidR="001271EB" w:rsidRPr="00EB6340" w:rsidRDefault="001271EB" w:rsidP="001271EB">
            <w:pPr>
              <w:rPr>
                <w:rFonts w:ascii="Marianne" w:hAnsi="Marianne"/>
                <w:b/>
                <w:sz w:val="32"/>
                <w:szCs w:val="32"/>
              </w:rPr>
            </w:pPr>
          </w:p>
        </w:tc>
      </w:tr>
      <w:tr w:rsidR="003E64CD" w:rsidRPr="00B51B4C" w:rsidTr="00F246BA">
        <w:tc>
          <w:tcPr>
            <w:tcW w:w="4797" w:type="dxa"/>
            <w:gridSpan w:val="2"/>
            <w:shd w:val="clear" w:color="auto" w:fill="auto"/>
            <w:vAlign w:val="center"/>
          </w:tcPr>
          <w:p w:rsidR="003E64CD" w:rsidRPr="00B51B4C" w:rsidRDefault="003E64CD" w:rsidP="00EB06BA">
            <w:pPr>
              <w:rPr>
                <w:rFonts w:ascii="Marianne" w:hAnsi="Marianne"/>
                <w:sz w:val="20"/>
                <w:szCs w:val="20"/>
              </w:rPr>
            </w:pPr>
            <w:r w:rsidRPr="00993B69">
              <w:rPr>
                <w:rFonts w:ascii="Marianne" w:hAnsi="Marianne"/>
                <w:b/>
                <w:color w:val="006380"/>
                <w:sz w:val="20"/>
                <w:szCs w:val="20"/>
              </w:rPr>
              <w:t>N° appel à candidature</w:t>
            </w:r>
            <w:r w:rsidRPr="00993B69">
              <w:rPr>
                <w:rFonts w:ascii="Calibri" w:hAnsi="Calibri" w:cs="Calibri"/>
                <w:b/>
                <w:color w:val="006380"/>
                <w:sz w:val="20"/>
                <w:szCs w:val="20"/>
              </w:rPr>
              <w:t> </w:t>
            </w:r>
            <w:r w:rsidRPr="00993B69">
              <w:rPr>
                <w:rFonts w:ascii="Marianne" w:hAnsi="Marianne"/>
                <w:b/>
                <w:color w:val="006380"/>
                <w:sz w:val="20"/>
                <w:szCs w:val="20"/>
              </w:rPr>
              <w:t>:</w:t>
            </w:r>
            <w:r w:rsidRPr="00993B69">
              <w:rPr>
                <w:rFonts w:ascii="Marianne" w:hAnsi="Marianne"/>
                <w:color w:val="006380"/>
                <w:sz w:val="20"/>
                <w:szCs w:val="20"/>
              </w:rPr>
              <w:t xml:space="preserve"> </w:t>
            </w:r>
            <w:r w:rsidR="00EB06BA">
              <w:rPr>
                <w:rFonts w:ascii="Marianne" w:hAnsi="Marianne"/>
                <w:b/>
                <w:sz w:val="20"/>
                <w:szCs w:val="20"/>
              </w:rPr>
              <w:t>20364</w:t>
            </w:r>
          </w:p>
        </w:tc>
        <w:tc>
          <w:tcPr>
            <w:tcW w:w="6260" w:type="dxa"/>
            <w:gridSpan w:val="2"/>
            <w:shd w:val="clear" w:color="auto" w:fill="auto"/>
            <w:vAlign w:val="center"/>
          </w:tcPr>
          <w:p w:rsidR="003E64CD" w:rsidRPr="00244945" w:rsidRDefault="003E64CD" w:rsidP="00546DA8">
            <w:pPr>
              <w:rPr>
                <w:rFonts w:ascii="Marianne" w:hAnsi="Marianne"/>
                <w:b/>
                <w:sz w:val="20"/>
                <w:szCs w:val="20"/>
              </w:rPr>
            </w:pPr>
            <w:r w:rsidRPr="00993B69">
              <w:rPr>
                <w:rFonts w:ascii="Marianne" w:hAnsi="Marianne"/>
                <w:b/>
                <w:color w:val="006380"/>
                <w:sz w:val="20"/>
                <w:szCs w:val="20"/>
              </w:rPr>
              <w:t>Catégorie</w:t>
            </w:r>
            <w:r w:rsidRPr="00993B69">
              <w:rPr>
                <w:rFonts w:ascii="Calibri" w:hAnsi="Calibri" w:cs="Calibri"/>
                <w:b/>
                <w:color w:val="006380"/>
                <w:sz w:val="20"/>
                <w:szCs w:val="20"/>
              </w:rPr>
              <w:t> </w:t>
            </w:r>
            <w:r w:rsidRPr="00993B69">
              <w:rPr>
                <w:rFonts w:ascii="Marianne" w:hAnsi="Marianne"/>
                <w:b/>
                <w:color w:val="006380"/>
                <w:sz w:val="20"/>
                <w:szCs w:val="20"/>
              </w:rPr>
              <w:t xml:space="preserve">: </w:t>
            </w:r>
            <w:r w:rsidR="00546DA8" w:rsidRPr="00EB06BA">
              <w:rPr>
                <w:rFonts w:ascii="Marianne" w:hAnsi="Marianne"/>
                <w:b/>
                <w:color w:val="000000"/>
                <w:sz w:val="20"/>
                <w:szCs w:val="20"/>
              </w:rPr>
              <w:t>B</w:t>
            </w:r>
          </w:p>
        </w:tc>
      </w:tr>
      <w:tr w:rsidR="003E64CD" w:rsidRPr="00B51B4C" w:rsidTr="00F246BA">
        <w:tc>
          <w:tcPr>
            <w:tcW w:w="4797" w:type="dxa"/>
            <w:gridSpan w:val="2"/>
            <w:shd w:val="clear" w:color="auto" w:fill="auto"/>
            <w:vAlign w:val="center"/>
          </w:tcPr>
          <w:p w:rsidR="003E64CD" w:rsidRPr="00EB06BA" w:rsidRDefault="003E64CD" w:rsidP="003F0B78">
            <w:pPr>
              <w:rPr>
                <w:rFonts w:ascii="Marianne" w:hAnsi="Marianne"/>
                <w:b/>
                <w:color w:val="006380"/>
                <w:sz w:val="20"/>
                <w:szCs w:val="20"/>
              </w:rPr>
            </w:pPr>
            <w:r w:rsidRPr="00993B69">
              <w:rPr>
                <w:rFonts w:ascii="Marianne" w:hAnsi="Marianne"/>
                <w:b/>
                <w:color w:val="006380"/>
                <w:sz w:val="20"/>
                <w:szCs w:val="20"/>
              </w:rPr>
              <w:t>Cotation parcours professionnel</w:t>
            </w:r>
            <w:r w:rsidRPr="00993B69">
              <w:rPr>
                <w:rFonts w:ascii="Calibri" w:hAnsi="Calibri" w:cs="Calibri"/>
                <w:b/>
                <w:color w:val="006380"/>
                <w:sz w:val="20"/>
                <w:szCs w:val="20"/>
              </w:rPr>
              <w:t> </w:t>
            </w:r>
            <w:r w:rsidRPr="00993B69">
              <w:rPr>
                <w:rFonts w:ascii="Marianne" w:hAnsi="Marianne"/>
                <w:b/>
                <w:color w:val="006380"/>
                <w:sz w:val="20"/>
                <w:szCs w:val="20"/>
              </w:rPr>
              <w:t>:</w:t>
            </w:r>
            <w:r w:rsidRPr="00EB06BA">
              <w:rPr>
                <w:rFonts w:ascii="Marianne" w:hAnsi="Marianne"/>
                <w:b/>
                <w:sz w:val="20"/>
                <w:szCs w:val="20"/>
              </w:rPr>
              <w:t xml:space="preserve"> </w:t>
            </w:r>
            <w:r w:rsidR="00EB06BA" w:rsidRPr="00EB06BA">
              <w:rPr>
                <w:rFonts w:ascii="Marianne" w:hAnsi="Marianne"/>
                <w:b/>
                <w:sz w:val="20"/>
                <w:szCs w:val="20"/>
              </w:rPr>
              <w:t>SO</w:t>
            </w:r>
          </w:p>
        </w:tc>
        <w:tc>
          <w:tcPr>
            <w:tcW w:w="6260" w:type="dxa"/>
            <w:gridSpan w:val="2"/>
            <w:shd w:val="clear" w:color="auto" w:fill="auto"/>
            <w:vAlign w:val="center"/>
          </w:tcPr>
          <w:p w:rsidR="001D099E" w:rsidRPr="00B51B4C" w:rsidRDefault="001D099E" w:rsidP="003E64CD">
            <w:pPr>
              <w:rPr>
                <w:rFonts w:ascii="Marianne" w:hAnsi="Marianne"/>
                <w:b/>
                <w:sz w:val="20"/>
                <w:szCs w:val="20"/>
              </w:rPr>
            </w:pPr>
          </w:p>
          <w:p w:rsidR="005C71A7" w:rsidRDefault="003E64CD" w:rsidP="005C71A7">
            <w:pPr>
              <w:rPr>
                <w:rFonts w:ascii="Marianne" w:hAnsi="Marianne" w:cs="Times New Roman"/>
                <w:b/>
                <w:color w:val="000000"/>
                <w:sz w:val="20"/>
                <w:szCs w:val="20"/>
                <w:lang w:eastAsia="ar-SA"/>
              </w:rPr>
            </w:pPr>
            <w:r w:rsidRPr="00993B69">
              <w:rPr>
                <w:rFonts w:ascii="Marianne" w:hAnsi="Marianne"/>
                <w:b/>
                <w:color w:val="006380"/>
                <w:sz w:val="20"/>
                <w:szCs w:val="20"/>
              </w:rPr>
              <w:t xml:space="preserve">Cotation Groupe RIFSEEP : </w:t>
            </w:r>
            <w:r w:rsidR="005C71A7">
              <w:rPr>
                <w:rFonts w:ascii="Marianne" w:hAnsi="Marianne" w:cs="Times New Roman"/>
                <w:b/>
                <w:color w:val="000000"/>
                <w:sz w:val="20"/>
                <w:szCs w:val="20"/>
                <w:lang w:eastAsia="ar-SA"/>
              </w:rPr>
              <w:t xml:space="preserve">Groupe </w:t>
            </w:r>
            <w:r w:rsidR="005C71A7">
              <w:rPr>
                <w:rFonts w:ascii="Marianne" w:hAnsi="Marianne" w:cs="Times New Roman"/>
                <w:b/>
                <w:color w:val="000000"/>
                <w:sz w:val="20"/>
                <w:szCs w:val="20"/>
                <w:lang w:eastAsia="ar-SA"/>
              </w:rPr>
              <w:t>1</w:t>
            </w:r>
            <w:bookmarkStart w:id="0" w:name="_GoBack"/>
            <w:bookmarkEnd w:id="0"/>
            <w:r w:rsidR="005C71A7">
              <w:rPr>
                <w:rFonts w:ascii="Marianne" w:hAnsi="Marianne" w:cs="Times New Roman"/>
                <w:b/>
                <w:color w:val="000000"/>
                <w:sz w:val="20"/>
                <w:szCs w:val="20"/>
                <w:lang w:eastAsia="ar-SA"/>
              </w:rPr>
              <w:t xml:space="preserve"> si corps des SA</w:t>
            </w:r>
          </w:p>
          <w:p w:rsidR="004C4584" w:rsidRPr="00B51B4C" w:rsidRDefault="004C4584" w:rsidP="003E64CD">
            <w:pPr>
              <w:rPr>
                <w:rFonts w:ascii="Marianne" w:hAnsi="Marianne"/>
                <w:b/>
                <w:sz w:val="20"/>
                <w:szCs w:val="20"/>
              </w:rPr>
            </w:pPr>
          </w:p>
          <w:p w:rsidR="004C4584" w:rsidRPr="00B51B4C" w:rsidRDefault="004C4584" w:rsidP="003E64CD">
            <w:pPr>
              <w:rPr>
                <w:rFonts w:ascii="Marianne" w:hAnsi="Marianne"/>
                <w:b/>
                <w:sz w:val="20"/>
                <w:szCs w:val="20"/>
              </w:rPr>
            </w:pPr>
          </w:p>
        </w:tc>
      </w:tr>
      <w:tr w:rsidR="007221AA" w:rsidRPr="00B51B4C" w:rsidTr="006F3E2D">
        <w:tc>
          <w:tcPr>
            <w:tcW w:w="11057" w:type="dxa"/>
            <w:gridSpan w:val="4"/>
            <w:shd w:val="clear" w:color="auto" w:fill="auto"/>
            <w:vAlign w:val="center"/>
          </w:tcPr>
          <w:p w:rsidR="007221AA" w:rsidRPr="00993B69" w:rsidRDefault="007221AA" w:rsidP="007221AA">
            <w:pPr>
              <w:rPr>
                <w:rFonts w:ascii="Marianne" w:hAnsi="Marianne"/>
                <w:b/>
                <w:color w:val="006380"/>
                <w:sz w:val="20"/>
                <w:szCs w:val="20"/>
              </w:rPr>
            </w:pPr>
            <w:r w:rsidRPr="00D854E7">
              <w:rPr>
                <w:rFonts w:ascii="Marianne" w:hAnsi="Marianne"/>
                <w:b/>
                <w:color w:val="006380"/>
                <w:sz w:val="20"/>
                <w:szCs w:val="20"/>
              </w:rPr>
              <w:t>Filière d’emploi :</w:t>
            </w:r>
            <w:r>
              <w:rPr>
                <w:rFonts w:ascii="Marianne" w:hAnsi="Marianne"/>
                <w:szCs w:val="20"/>
              </w:rPr>
              <w:t xml:space="preserve"> </w:t>
            </w:r>
            <w:r w:rsidR="00EB06BA" w:rsidRPr="00402F2D">
              <w:rPr>
                <w:rFonts w:ascii="Marianne" w:eastAsia="SimSun" w:hAnsi="Marianne"/>
                <w:b/>
                <w:sz w:val="20"/>
                <w:lang w:eastAsia="zh-CN" w:bidi="hi-IN"/>
              </w:rPr>
              <w:t>7 - Économie et filières agricoles et agroalimentaires, gestion des aides</w:t>
            </w:r>
          </w:p>
        </w:tc>
      </w:tr>
      <w:tr w:rsidR="003E64CD" w:rsidRPr="00B51B4C" w:rsidTr="00F246BA">
        <w:tc>
          <w:tcPr>
            <w:tcW w:w="4797" w:type="dxa"/>
            <w:gridSpan w:val="2"/>
            <w:shd w:val="clear" w:color="auto" w:fill="auto"/>
            <w:vAlign w:val="center"/>
          </w:tcPr>
          <w:p w:rsidR="003E64CD" w:rsidRPr="00B51B4C" w:rsidRDefault="00AC55BC" w:rsidP="007C3FDD">
            <w:pPr>
              <w:rPr>
                <w:rFonts w:ascii="Marianne" w:hAnsi="Marianne"/>
                <w:b/>
                <w:sz w:val="20"/>
                <w:szCs w:val="20"/>
              </w:rPr>
            </w:pPr>
            <w:r w:rsidRPr="00B51B4C">
              <w:rPr>
                <w:rFonts w:ascii="Marianne" w:hAnsi="Marianne"/>
                <w:b/>
                <w:sz w:val="20"/>
                <w:szCs w:val="20"/>
              </w:rPr>
              <w:t>Poste susceptible d’être vacant</w:t>
            </w:r>
          </w:p>
        </w:tc>
        <w:tc>
          <w:tcPr>
            <w:tcW w:w="6260" w:type="dxa"/>
            <w:gridSpan w:val="2"/>
            <w:shd w:val="clear" w:color="auto" w:fill="auto"/>
            <w:vAlign w:val="center"/>
          </w:tcPr>
          <w:p w:rsidR="003E64CD" w:rsidRDefault="00AC55BC" w:rsidP="003E64CD">
            <w:pPr>
              <w:rPr>
                <w:rFonts w:ascii="Marianne" w:hAnsi="Marianne"/>
                <w:b/>
                <w:color w:val="0000FF"/>
                <w:sz w:val="20"/>
                <w:szCs w:val="20"/>
              </w:rPr>
            </w:pPr>
            <w:r w:rsidRPr="00993B69">
              <w:rPr>
                <w:rFonts w:ascii="Marianne" w:hAnsi="Marianne"/>
                <w:b/>
                <w:color w:val="006380"/>
                <w:sz w:val="20"/>
                <w:szCs w:val="20"/>
              </w:rPr>
              <w:t>Localisation</w:t>
            </w:r>
            <w:r w:rsidRPr="00993B69">
              <w:rPr>
                <w:rFonts w:ascii="Calibri" w:hAnsi="Calibri" w:cs="Calibri"/>
                <w:b/>
                <w:color w:val="006380"/>
                <w:sz w:val="20"/>
                <w:szCs w:val="20"/>
              </w:rPr>
              <w:t> </w:t>
            </w:r>
            <w:r w:rsidRPr="00993B69">
              <w:rPr>
                <w:rFonts w:ascii="Marianne" w:hAnsi="Marianne"/>
                <w:b/>
                <w:color w:val="006380"/>
                <w:sz w:val="20"/>
                <w:szCs w:val="20"/>
              </w:rPr>
              <w:t xml:space="preserve">: </w:t>
            </w:r>
            <w:r w:rsidRPr="00B51B4C">
              <w:rPr>
                <w:rFonts w:ascii="Marianne" w:hAnsi="Marianne"/>
                <w:color w:val="000000"/>
                <w:sz w:val="20"/>
                <w:szCs w:val="20"/>
              </w:rPr>
              <w:t>Indiquer</w:t>
            </w:r>
            <w:r w:rsidRPr="00B51B4C">
              <w:rPr>
                <w:rFonts w:ascii="Calibri" w:hAnsi="Calibri" w:cs="Calibri"/>
                <w:color w:val="000000"/>
                <w:sz w:val="20"/>
                <w:szCs w:val="20"/>
              </w:rPr>
              <w:t> </w:t>
            </w:r>
            <w:r w:rsidRPr="00B51B4C">
              <w:rPr>
                <w:rFonts w:ascii="Marianne" w:hAnsi="Marianne"/>
                <w:color w:val="000000"/>
                <w:sz w:val="20"/>
                <w:szCs w:val="20"/>
              </w:rPr>
              <w:t>:</w:t>
            </w:r>
            <w:r w:rsidR="008B3723" w:rsidRPr="00B51B4C">
              <w:rPr>
                <w:rFonts w:ascii="Marianne" w:hAnsi="Marianne"/>
                <w:color w:val="000000"/>
                <w:sz w:val="20"/>
                <w:szCs w:val="20"/>
              </w:rPr>
              <w:t xml:space="preserve"> </w:t>
            </w:r>
            <w:r w:rsidR="00546DA8">
              <w:rPr>
                <w:rFonts w:ascii="Marianne" w:hAnsi="Marianne"/>
                <w:color w:val="000000"/>
                <w:sz w:val="20"/>
                <w:szCs w:val="20"/>
              </w:rPr>
              <w:t>Libourne (33500)</w:t>
            </w:r>
          </w:p>
          <w:p w:rsidR="00734C28" w:rsidRPr="00B51B4C" w:rsidRDefault="00734C28" w:rsidP="003E64CD">
            <w:pPr>
              <w:rPr>
                <w:rFonts w:ascii="Marianne" w:hAnsi="Marianne"/>
                <w:b/>
                <w:color w:val="0000FF"/>
                <w:sz w:val="20"/>
                <w:szCs w:val="20"/>
              </w:rPr>
            </w:pPr>
          </w:p>
        </w:tc>
      </w:tr>
      <w:tr w:rsidR="008B3723" w:rsidRPr="00B51B4C" w:rsidTr="00F246BA">
        <w:tc>
          <w:tcPr>
            <w:tcW w:w="11057" w:type="dxa"/>
            <w:gridSpan w:val="4"/>
            <w:shd w:val="clear" w:color="auto" w:fill="auto"/>
            <w:vAlign w:val="center"/>
          </w:tcPr>
          <w:p w:rsidR="008B3723" w:rsidRDefault="008B3723" w:rsidP="00EB6340">
            <w:pPr>
              <w:jc w:val="center"/>
              <w:rPr>
                <w:rFonts w:ascii="Marianne" w:hAnsi="Marianne"/>
                <w:b/>
                <w:color w:val="006380"/>
                <w:sz w:val="20"/>
                <w:szCs w:val="20"/>
              </w:rPr>
            </w:pPr>
            <w:r w:rsidRPr="00993B69">
              <w:rPr>
                <w:rFonts w:ascii="Marianne" w:hAnsi="Marianne"/>
                <w:b/>
                <w:color w:val="006380"/>
                <w:sz w:val="20"/>
                <w:szCs w:val="20"/>
              </w:rPr>
              <w:t>Conditions de recrutement</w:t>
            </w:r>
            <w:r w:rsidRPr="00993B69">
              <w:rPr>
                <w:rFonts w:ascii="Calibri" w:hAnsi="Calibri" w:cs="Calibri"/>
                <w:b/>
                <w:color w:val="006380"/>
                <w:sz w:val="20"/>
                <w:szCs w:val="20"/>
              </w:rPr>
              <w:t> </w:t>
            </w:r>
            <w:r w:rsidRPr="00993B69">
              <w:rPr>
                <w:rFonts w:ascii="Marianne" w:hAnsi="Marianne"/>
                <w:b/>
                <w:color w:val="006380"/>
                <w:sz w:val="20"/>
                <w:szCs w:val="20"/>
              </w:rPr>
              <w:t>:</w:t>
            </w:r>
          </w:p>
          <w:p w:rsidR="00EB6340" w:rsidRPr="00993B69" w:rsidRDefault="00EB6340" w:rsidP="00EB6340">
            <w:pPr>
              <w:jc w:val="center"/>
              <w:rPr>
                <w:rFonts w:ascii="Marianne" w:hAnsi="Marianne"/>
                <w:b/>
                <w:color w:val="006380"/>
                <w:sz w:val="20"/>
                <w:szCs w:val="20"/>
              </w:rPr>
            </w:pPr>
          </w:p>
          <w:p w:rsidR="00C33675" w:rsidRPr="007879FB" w:rsidRDefault="00C33675" w:rsidP="00C33675">
            <w:pPr>
              <w:rPr>
                <w:rFonts w:ascii="Marianne" w:hAnsi="Marianne"/>
                <w:b/>
                <w:color w:val="000000"/>
                <w:sz w:val="20"/>
                <w:szCs w:val="20"/>
              </w:rPr>
            </w:pPr>
            <w:r w:rsidRPr="007879FB">
              <w:rPr>
                <w:rFonts w:ascii="Marianne" w:hAnsi="Marianne"/>
                <w:b/>
                <w:color w:val="000000"/>
                <w:sz w:val="20"/>
                <w:szCs w:val="20"/>
              </w:rPr>
              <w:t>Les agents fonctionnaires sont accueillis en Position Normale d’Activité (PNA) ou par la voie de détachement selon le statut d’origine.</w:t>
            </w:r>
          </w:p>
          <w:p w:rsidR="008B3723" w:rsidRPr="00B51B4C" w:rsidRDefault="00C33675" w:rsidP="00C33675">
            <w:pPr>
              <w:rPr>
                <w:rFonts w:ascii="Marianne" w:hAnsi="Marianne"/>
                <w:b/>
                <w:color w:val="000000"/>
                <w:sz w:val="20"/>
                <w:szCs w:val="20"/>
              </w:rPr>
            </w:pPr>
            <w:r w:rsidRPr="007879FB">
              <w:rPr>
                <w:rFonts w:ascii="Marianne" w:hAnsi="Marianne"/>
                <w:b/>
                <w:color w:val="000000"/>
                <w:sz w:val="20"/>
                <w:szCs w:val="20"/>
              </w:rPr>
              <w:t>Les agents titulaires d’un CDI de droit public peuvent se voir proposer la portabilité de leur contrat de travail</w:t>
            </w:r>
            <w:r>
              <w:rPr>
                <w:rFonts w:ascii="Marianne" w:hAnsi="Marianne"/>
                <w:b/>
                <w:color w:val="000000"/>
                <w:sz w:val="20"/>
                <w:szCs w:val="20"/>
              </w:rPr>
              <w:t xml:space="preserve"> (en application de l’article 6 ter de la loi n°84-16)</w:t>
            </w:r>
            <w:r w:rsidRPr="007879FB">
              <w:rPr>
                <w:rFonts w:ascii="Marianne" w:hAnsi="Marianne"/>
                <w:b/>
                <w:color w:val="000000"/>
                <w:sz w:val="20"/>
                <w:szCs w:val="20"/>
              </w:rPr>
              <w:t xml:space="preserve">. Les autres agents contractuels </w:t>
            </w:r>
            <w:r w:rsidRPr="007879FB">
              <w:rPr>
                <w:rFonts w:ascii="Marianne" w:hAnsi="Marianne"/>
                <w:b/>
                <w:sz w:val="20"/>
                <w:szCs w:val="20"/>
              </w:rPr>
              <w:t>sont recrutés sous contrat de droit public d’une durée de 3 ans</w:t>
            </w:r>
            <w:r>
              <w:rPr>
                <w:rFonts w:ascii="Marianne" w:hAnsi="Marianne"/>
                <w:b/>
                <w:sz w:val="20"/>
                <w:szCs w:val="20"/>
              </w:rPr>
              <w:t xml:space="preserve"> (</w:t>
            </w:r>
            <w:r>
              <w:rPr>
                <w:rFonts w:ascii="Marianne" w:hAnsi="Marianne"/>
                <w:b/>
                <w:color w:val="000000"/>
                <w:sz w:val="20"/>
                <w:szCs w:val="20"/>
              </w:rPr>
              <w:t>en application de l’article 4 de la loi n°84-16)</w:t>
            </w:r>
            <w:r w:rsidRPr="007879FB">
              <w:rPr>
                <w:rFonts w:ascii="Marianne" w:hAnsi="Marianne"/>
                <w:b/>
                <w:sz w:val="20"/>
                <w:szCs w:val="20"/>
              </w:rPr>
              <w:t>, éventuellement reconductible. La rémunération est déterminée selon les expériences en lien avec le profil du poste à pourvoir.</w:t>
            </w:r>
          </w:p>
        </w:tc>
      </w:tr>
      <w:tr w:rsidR="00F246BA" w:rsidRPr="00B51B4C" w:rsidTr="004C3506">
        <w:tc>
          <w:tcPr>
            <w:tcW w:w="11057" w:type="dxa"/>
            <w:gridSpan w:val="4"/>
            <w:shd w:val="clear" w:color="auto" w:fill="auto"/>
            <w:vAlign w:val="center"/>
          </w:tcPr>
          <w:p w:rsidR="00F246BA" w:rsidRPr="00993B69" w:rsidRDefault="00F246BA" w:rsidP="00EB6340">
            <w:pPr>
              <w:jc w:val="center"/>
              <w:rPr>
                <w:rFonts w:ascii="Marianne" w:hAnsi="Marianne"/>
                <w:b/>
                <w:color w:val="006380"/>
                <w:sz w:val="21"/>
                <w:szCs w:val="21"/>
              </w:rPr>
            </w:pPr>
            <w:r w:rsidRPr="00993B69">
              <w:rPr>
                <w:rFonts w:ascii="Marianne" w:hAnsi="Marianne"/>
                <w:b/>
                <w:color w:val="006380"/>
                <w:sz w:val="21"/>
                <w:szCs w:val="21"/>
              </w:rPr>
              <w:t>Présentation de l’environnement professionnel</w:t>
            </w:r>
            <w:r w:rsidRPr="00993B69">
              <w:rPr>
                <w:rFonts w:ascii="Calibri" w:hAnsi="Calibri" w:cs="Calibri"/>
                <w:b/>
                <w:color w:val="006380"/>
                <w:sz w:val="21"/>
                <w:szCs w:val="21"/>
              </w:rPr>
              <w:t> </w:t>
            </w:r>
            <w:r w:rsidRPr="00993B69">
              <w:rPr>
                <w:rFonts w:ascii="Marianne" w:hAnsi="Marianne"/>
                <w:b/>
                <w:color w:val="006380"/>
                <w:sz w:val="21"/>
                <w:szCs w:val="21"/>
              </w:rPr>
              <w:t>:</w:t>
            </w:r>
          </w:p>
          <w:p w:rsidR="00546DA8" w:rsidRPr="00656C35" w:rsidRDefault="00546DA8" w:rsidP="00546DA8">
            <w:pPr>
              <w:jc w:val="both"/>
              <w:rPr>
                <w:rFonts w:ascii="Marianne" w:hAnsi="Marianne"/>
                <w:sz w:val="20"/>
                <w:szCs w:val="20"/>
              </w:rPr>
            </w:pPr>
            <w:r w:rsidRPr="00656C35">
              <w:rPr>
                <w:rFonts w:ascii="Marianne" w:hAnsi="Marianne"/>
                <w:sz w:val="20"/>
                <w:szCs w:val="20"/>
              </w:rPr>
              <w:t xml:space="preserve">La Direction des Interventions, composée de 6 services, est essentiellement chargée de la préparation, de l’engagement et de l’ordonnancement des dépenses et des recettes pour les aides nationales et communautaires. Elle organise également les contrôles sur place de ces mesures et gère certaines interventions ne donnant pas lieu à des paiements. </w:t>
            </w:r>
          </w:p>
          <w:p w:rsidR="00F246BA" w:rsidRPr="00B51B4C" w:rsidRDefault="00546DA8" w:rsidP="00546DA8">
            <w:pPr>
              <w:rPr>
                <w:rFonts w:ascii="Marianne" w:hAnsi="Marianne"/>
                <w:color w:val="000000" w:themeColor="text1"/>
                <w:sz w:val="20"/>
                <w:szCs w:val="20"/>
              </w:rPr>
            </w:pPr>
            <w:r w:rsidRPr="00656C35">
              <w:rPr>
                <w:rFonts w:ascii="Marianne" w:hAnsi="Marianne"/>
                <w:sz w:val="20"/>
                <w:szCs w:val="20"/>
              </w:rPr>
              <w:t>Le service de « gestion du potentiel viticole et d’amélioration des structures vitivinicoles » a en charge plusieurs des mesures d’aides relevant de l’OCM Vitivinicole : aide à la restructuration du vignoble, aide à la distillation des sous-produits, aide aux investissements, ainsi qu’à partir du 01/01/2016, la délivrance des autorisations de plantation de vignes. L’unité « restructuration, gestion des excédents et sous-produits de la vinification » a précisément pour missions la supervision et l’ordonnancement des dossiers d’aide à la restructuration du vignoble, la gestion de l’intégralité de la mesure d’aide à la distillation des sous-produits</w:t>
            </w:r>
            <w:r w:rsidR="00656C35">
              <w:rPr>
                <w:rFonts w:ascii="Marianne" w:hAnsi="Marianne"/>
                <w:sz w:val="20"/>
                <w:szCs w:val="20"/>
              </w:rPr>
              <w:t xml:space="preserve"> de la vinification</w:t>
            </w:r>
          </w:p>
        </w:tc>
      </w:tr>
      <w:tr w:rsidR="00F246BA" w:rsidRPr="00B51B4C" w:rsidTr="00287494">
        <w:tc>
          <w:tcPr>
            <w:tcW w:w="11057" w:type="dxa"/>
            <w:gridSpan w:val="4"/>
            <w:shd w:val="clear" w:color="auto" w:fill="auto"/>
            <w:vAlign w:val="center"/>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t>Objectifs du poste</w:t>
            </w:r>
          </w:p>
          <w:p w:rsidR="00546DA8" w:rsidRPr="00656C35" w:rsidRDefault="00546DA8" w:rsidP="00546DA8">
            <w:pPr>
              <w:jc w:val="both"/>
              <w:rPr>
                <w:rFonts w:ascii="Marianne" w:hAnsi="Marianne"/>
                <w:sz w:val="20"/>
                <w:szCs w:val="20"/>
              </w:rPr>
            </w:pPr>
            <w:r w:rsidRPr="00656C35">
              <w:rPr>
                <w:rFonts w:ascii="Marianne" w:hAnsi="Marianne"/>
                <w:sz w:val="20"/>
                <w:szCs w:val="20"/>
              </w:rPr>
              <w:t>Contrôler et superviser la liquidation des dossiers d’aides et vérifier la correcte application des procédures d’instruction et de contrôle sur place préalablement à l’ordonnancement des dossiers par l’assistant ou le chef de pôle avant remise à l’unité fonctionnelle « aides vitivinicoles ».</w:t>
            </w:r>
          </w:p>
          <w:p w:rsidR="00546DA8" w:rsidRPr="00656C35" w:rsidRDefault="00546DA8" w:rsidP="00546DA8">
            <w:pPr>
              <w:jc w:val="both"/>
              <w:rPr>
                <w:rFonts w:ascii="Marianne" w:hAnsi="Marianne"/>
                <w:sz w:val="20"/>
                <w:szCs w:val="20"/>
              </w:rPr>
            </w:pPr>
            <w:r w:rsidRPr="00656C35">
              <w:rPr>
                <w:rFonts w:ascii="Marianne" w:hAnsi="Marianne"/>
                <w:sz w:val="20"/>
                <w:szCs w:val="20"/>
              </w:rPr>
              <w:t>Assurer la coordination avec les liquidateurs dans les services territoriaux, avec les gestionnaires du pôle en concertation permanente avec le chef de pôle et l’unité en charge du pilotage. Assurer l’examen des cas particuliers.</w:t>
            </w:r>
          </w:p>
          <w:p w:rsidR="00546DA8" w:rsidRPr="00656C35" w:rsidRDefault="00546DA8" w:rsidP="00546DA8">
            <w:pPr>
              <w:jc w:val="both"/>
              <w:rPr>
                <w:rFonts w:ascii="Marianne" w:hAnsi="Marianne"/>
                <w:sz w:val="20"/>
                <w:szCs w:val="20"/>
              </w:rPr>
            </w:pPr>
            <w:r w:rsidRPr="00656C35">
              <w:rPr>
                <w:rFonts w:ascii="Marianne" w:hAnsi="Marianne"/>
                <w:sz w:val="20"/>
                <w:szCs w:val="20"/>
              </w:rPr>
              <w:t>Cette mission s’exerce prioritairement sur les dossiers de restructuration/reconversion du vignoble instruits et liquidés dans les services territoriaux de l’établissement.</w:t>
            </w:r>
          </w:p>
          <w:p w:rsidR="00F246BA" w:rsidRPr="00DA48D2" w:rsidRDefault="00546DA8" w:rsidP="00546DA8">
            <w:pPr>
              <w:ind w:right="-79"/>
              <w:rPr>
                <w:rFonts w:ascii="Marianne" w:eastAsia="Arial Unicode MS" w:hAnsi="Marianne"/>
                <w:sz w:val="20"/>
                <w:szCs w:val="20"/>
              </w:rPr>
            </w:pPr>
            <w:r w:rsidRPr="00656C35">
              <w:rPr>
                <w:rFonts w:ascii="Marianne" w:hAnsi="Marianne"/>
                <w:sz w:val="20"/>
                <w:szCs w:val="20"/>
              </w:rPr>
              <w:lastRenderedPageBreak/>
              <w:t>Elle peut en tant que de besoins s’exercer sur les dossiers  de distillations communautaires, instruits et liquidés par la délégation nationale de Libourne</w:t>
            </w:r>
          </w:p>
        </w:tc>
      </w:tr>
      <w:tr w:rsidR="00F246BA" w:rsidRPr="00B51B4C" w:rsidTr="000C6973">
        <w:tc>
          <w:tcPr>
            <w:tcW w:w="11057" w:type="dxa"/>
            <w:gridSpan w:val="4"/>
            <w:shd w:val="clear" w:color="auto" w:fill="auto"/>
            <w:vAlign w:val="center"/>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lastRenderedPageBreak/>
              <w:t>Missions et activités principales</w:t>
            </w:r>
            <w:r w:rsidRPr="00993B69">
              <w:rPr>
                <w:rFonts w:ascii="Calibri" w:hAnsi="Calibri" w:cs="Calibri"/>
                <w:b/>
                <w:color w:val="006380"/>
                <w:sz w:val="21"/>
                <w:szCs w:val="21"/>
              </w:rPr>
              <w:t> </w:t>
            </w:r>
            <w:r w:rsidRPr="00993B69">
              <w:rPr>
                <w:rFonts w:ascii="Marianne" w:hAnsi="Marianne"/>
                <w:b/>
                <w:color w:val="006380"/>
                <w:sz w:val="21"/>
                <w:szCs w:val="21"/>
              </w:rPr>
              <w:t>:</w:t>
            </w:r>
          </w:p>
          <w:p w:rsidR="00546DA8" w:rsidRPr="00656C35" w:rsidRDefault="00546DA8" w:rsidP="00546DA8">
            <w:pPr>
              <w:jc w:val="both"/>
              <w:rPr>
                <w:rFonts w:ascii="Marianne" w:hAnsi="Marianne"/>
                <w:sz w:val="20"/>
                <w:szCs w:val="20"/>
              </w:rPr>
            </w:pPr>
            <w:r w:rsidRPr="00656C35">
              <w:rPr>
                <w:rFonts w:ascii="Marianne" w:hAnsi="Marianne"/>
                <w:sz w:val="20"/>
                <w:szCs w:val="20"/>
              </w:rPr>
              <w:t>Procède à la vérification de la correcte liquidation des dossiers en s’assurant de la bonne application complète des guides de procédures.</w:t>
            </w:r>
          </w:p>
          <w:p w:rsidR="00546DA8" w:rsidRPr="00656C35" w:rsidRDefault="00546DA8" w:rsidP="00546DA8">
            <w:pPr>
              <w:jc w:val="both"/>
              <w:rPr>
                <w:rFonts w:ascii="Marianne" w:hAnsi="Marianne"/>
                <w:sz w:val="20"/>
                <w:szCs w:val="20"/>
              </w:rPr>
            </w:pPr>
            <w:r w:rsidRPr="00656C35">
              <w:rPr>
                <w:rFonts w:ascii="Marianne" w:hAnsi="Marianne"/>
                <w:sz w:val="20"/>
                <w:szCs w:val="20"/>
              </w:rPr>
              <w:t>Procède à la supervision préalable à l’ordonnancement des dossiers et s’assure de la traçabilité de cette opération.</w:t>
            </w:r>
          </w:p>
          <w:p w:rsidR="00546DA8" w:rsidRPr="00656C35" w:rsidRDefault="00546DA8" w:rsidP="00546DA8">
            <w:pPr>
              <w:rPr>
                <w:rFonts w:ascii="Marianne" w:hAnsi="Marianne"/>
                <w:sz w:val="20"/>
                <w:szCs w:val="20"/>
              </w:rPr>
            </w:pPr>
            <w:r w:rsidRPr="00656C35">
              <w:rPr>
                <w:rFonts w:ascii="Marianne" w:hAnsi="Marianne"/>
                <w:sz w:val="20"/>
                <w:szCs w:val="20"/>
              </w:rPr>
              <w:t>Assure la vérification de la rédaction des courriers faisant grief à l’attention des demandeurs et valide ces courriers avant proposition au visa de l’ordonnateur</w:t>
            </w:r>
          </w:p>
          <w:p w:rsidR="00546DA8" w:rsidRPr="00656C35" w:rsidRDefault="00546DA8" w:rsidP="00546DA8">
            <w:pPr>
              <w:rPr>
                <w:rFonts w:ascii="Marianne" w:hAnsi="Marianne"/>
                <w:sz w:val="20"/>
                <w:szCs w:val="20"/>
              </w:rPr>
            </w:pPr>
            <w:r w:rsidRPr="00656C35">
              <w:rPr>
                <w:rFonts w:ascii="Marianne" w:hAnsi="Marianne"/>
                <w:sz w:val="20"/>
                <w:szCs w:val="20"/>
              </w:rPr>
              <w:t>Procède à l’analyse des dossiers particuliers et propose des solutions pour résoudre les difficultés rencontrées, en concertation avec l’U_PVPR</w:t>
            </w:r>
          </w:p>
          <w:p w:rsidR="00546DA8" w:rsidRPr="00656C35" w:rsidRDefault="00546DA8" w:rsidP="00546DA8">
            <w:pPr>
              <w:jc w:val="both"/>
              <w:rPr>
                <w:rFonts w:ascii="Marianne" w:hAnsi="Marianne"/>
                <w:sz w:val="20"/>
                <w:szCs w:val="20"/>
              </w:rPr>
            </w:pPr>
            <w:r w:rsidRPr="00656C35">
              <w:rPr>
                <w:rFonts w:ascii="Marianne" w:hAnsi="Marianne"/>
                <w:sz w:val="20"/>
                <w:szCs w:val="20"/>
              </w:rPr>
              <w:t>Participe au suivi de l’activité de supervision.</w:t>
            </w:r>
          </w:p>
          <w:p w:rsidR="00F246BA" w:rsidRPr="00FA1DE1" w:rsidRDefault="00546DA8" w:rsidP="00546DA8">
            <w:pPr>
              <w:ind w:right="-79"/>
              <w:rPr>
                <w:rFonts w:ascii="Marianne" w:eastAsia="Arial Unicode MS" w:hAnsi="Marianne"/>
                <w:sz w:val="20"/>
                <w:szCs w:val="20"/>
              </w:rPr>
            </w:pPr>
            <w:r w:rsidRPr="00656C35">
              <w:rPr>
                <w:rFonts w:ascii="Marianne" w:hAnsi="Marianne"/>
                <w:sz w:val="20"/>
                <w:szCs w:val="20"/>
              </w:rPr>
              <w:t>Intervient à la demande de la direction sur d’autres missions</w:t>
            </w:r>
          </w:p>
        </w:tc>
      </w:tr>
      <w:tr w:rsidR="00F246BA" w:rsidRPr="00B51B4C" w:rsidTr="00624634">
        <w:tc>
          <w:tcPr>
            <w:tcW w:w="11057" w:type="dxa"/>
            <w:gridSpan w:val="4"/>
            <w:shd w:val="clear" w:color="auto" w:fill="auto"/>
            <w:vAlign w:val="center"/>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t>Relations fonctionnelles du poste</w:t>
            </w:r>
            <w:r w:rsidRPr="00993B69">
              <w:rPr>
                <w:rFonts w:ascii="Calibri" w:hAnsi="Calibri" w:cs="Calibri"/>
                <w:b/>
                <w:color w:val="006380"/>
                <w:sz w:val="21"/>
                <w:szCs w:val="21"/>
              </w:rPr>
              <w:t> </w:t>
            </w:r>
            <w:r w:rsidRPr="00993B69">
              <w:rPr>
                <w:rFonts w:ascii="Marianne" w:hAnsi="Marianne"/>
                <w:b/>
                <w:color w:val="006380"/>
                <w:sz w:val="21"/>
                <w:szCs w:val="21"/>
              </w:rPr>
              <w:t>:</w:t>
            </w:r>
          </w:p>
          <w:p w:rsidR="00F246BA" w:rsidRPr="00656C35" w:rsidRDefault="00546DA8" w:rsidP="00656C35">
            <w:pPr>
              <w:ind w:right="-79"/>
              <w:rPr>
                <w:rFonts w:ascii="Marianne" w:eastAsia="Arial Unicode MS" w:hAnsi="Marianne"/>
                <w:sz w:val="20"/>
                <w:szCs w:val="20"/>
              </w:rPr>
            </w:pPr>
            <w:r w:rsidRPr="00656C35">
              <w:rPr>
                <w:rFonts w:ascii="Marianne" w:hAnsi="Marianne"/>
                <w:sz w:val="20"/>
                <w:szCs w:val="20"/>
              </w:rPr>
              <w:t>Gestionnaires et superviseurs du pôle, demandeurs d’aide, services territoriaux de FranceAgriMer, unités des ser</w:t>
            </w:r>
            <w:r w:rsidR="00656C35">
              <w:rPr>
                <w:rFonts w:ascii="Marianne" w:hAnsi="Marianne"/>
                <w:sz w:val="20"/>
                <w:szCs w:val="20"/>
              </w:rPr>
              <w:t>vices centraux de FranceAgriMer</w:t>
            </w:r>
            <w:r w:rsidRPr="00656C35">
              <w:rPr>
                <w:rFonts w:ascii="Marianne" w:hAnsi="Marianne"/>
                <w:sz w:val="20"/>
                <w:szCs w:val="20"/>
              </w:rPr>
              <w:t>, agence comptable, DGDDI</w:t>
            </w:r>
          </w:p>
        </w:tc>
      </w:tr>
      <w:tr w:rsidR="00F246BA" w:rsidRPr="00B51B4C" w:rsidTr="00831C5D">
        <w:tc>
          <w:tcPr>
            <w:tcW w:w="11057" w:type="dxa"/>
            <w:gridSpan w:val="4"/>
            <w:shd w:val="clear" w:color="auto" w:fill="auto"/>
            <w:vAlign w:val="center"/>
          </w:tcPr>
          <w:p w:rsidR="00F246BA" w:rsidRPr="00993B69" w:rsidRDefault="00F246BA" w:rsidP="007C46E1">
            <w:pPr>
              <w:jc w:val="center"/>
              <w:rPr>
                <w:rFonts w:ascii="Marianne" w:eastAsia="Arial Unicode MS" w:hAnsi="Marianne"/>
                <w:b/>
                <w:color w:val="006380"/>
                <w:sz w:val="20"/>
                <w:szCs w:val="20"/>
              </w:rPr>
            </w:pPr>
            <w:r w:rsidRPr="00993B69">
              <w:rPr>
                <w:rFonts w:ascii="Marianne" w:hAnsi="Marianne"/>
                <w:b/>
                <w:color w:val="006380"/>
                <w:sz w:val="21"/>
                <w:szCs w:val="21"/>
              </w:rPr>
              <w:t>Compétences requises pour le poste</w:t>
            </w:r>
            <w:r w:rsidRPr="00993B69">
              <w:rPr>
                <w:rFonts w:ascii="Calibri" w:hAnsi="Calibri" w:cs="Calibri"/>
                <w:b/>
                <w:color w:val="006380"/>
                <w:sz w:val="21"/>
                <w:szCs w:val="21"/>
              </w:rPr>
              <w:t> </w:t>
            </w:r>
            <w:r w:rsidRPr="00993B69">
              <w:rPr>
                <w:rFonts w:ascii="Marianne" w:hAnsi="Marianne"/>
                <w:b/>
                <w:color w:val="006380"/>
                <w:sz w:val="21"/>
                <w:szCs w:val="21"/>
              </w:rPr>
              <w:t>:</w:t>
            </w:r>
          </w:p>
        </w:tc>
      </w:tr>
      <w:tr w:rsidR="00F246BA" w:rsidRPr="00B51B4C" w:rsidTr="00F246BA">
        <w:tc>
          <w:tcPr>
            <w:tcW w:w="4962" w:type="dxa"/>
            <w:gridSpan w:val="3"/>
            <w:shd w:val="clear" w:color="auto" w:fill="auto"/>
            <w:vAlign w:val="center"/>
          </w:tcPr>
          <w:p w:rsidR="00F246BA" w:rsidRPr="00993B69" w:rsidRDefault="00F246BA" w:rsidP="008C3CF4">
            <w:pPr>
              <w:jc w:val="center"/>
              <w:rPr>
                <w:rFonts w:ascii="Marianne" w:eastAsia="Arial Unicode MS" w:hAnsi="Marianne"/>
                <w:b/>
                <w:color w:val="006380"/>
                <w:sz w:val="20"/>
                <w:szCs w:val="20"/>
              </w:rPr>
            </w:pPr>
            <w:r w:rsidRPr="00993B69">
              <w:rPr>
                <w:rFonts w:ascii="Marianne" w:eastAsia="Arial Unicode MS" w:hAnsi="Marianne"/>
                <w:b/>
                <w:color w:val="006380"/>
                <w:sz w:val="20"/>
                <w:szCs w:val="20"/>
              </w:rPr>
              <w:t xml:space="preserve">Savoirs / Connaissances </w:t>
            </w:r>
          </w:p>
          <w:p w:rsidR="00546DA8" w:rsidRPr="00656C35" w:rsidRDefault="007E4217" w:rsidP="00546DA8">
            <w:pPr>
              <w:rPr>
                <w:rFonts w:ascii="Marianne" w:hAnsi="Marianne"/>
                <w:sz w:val="20"/>
                <w:szCs w:val="20"/>
              </w:rPr>
            </w:pPr>
            <w:r w:rsidRPr="00656C35">
              <w:rPr>
                <w:rFonts w:ascii="Marianne" w:hAnsi="Marianne"/>
                <w:sz w:val="20"/>
                <w:szCs w:val="20"/>
              </w:rPr>
              <w:t>R</w:t>
            </w:r>
            <w:r w:rsidR="00546DA8" w:rsidRPr="00656C35">
              <w:rPr>
                <w:rFonts w:ascii="Marianne" w:hAnsi="Marianne"/>
                <w:sz w:val="20"/>
                <w:szCs w:val="20"/>
              </w:rPr>
              <w:t xml:space="preserve">églementations spécifiques aux mesures gérées </w:t>
            </w:r>
          </w:p>
          <w:p w:rsidR="00546DA8" w:rsidRPr="00656C35" w:rsidRDefault="007E4217" w:rsidP="00546DA8">
            <w:pPr>
              <w:rPr>
                <w:rFonts w:ascii="Marianne" w:hAnsi="Marianne"/>
                <w:sz w:val="20"/>
                <w:szCs w:val="20"/>
              </w:rPr>
            </w:pPr>
            <w:r w:rsidRPr="00656C35">
              <w:rPr>
                <w:rFonts w:ascii="Marianne" w:hAnsi="Marianne"/>
                <w:sz w:val="20"/>
                <w:szCs w:val="20"/>
              </w:rPr>
              <w:t>P</w:t>
            </w:r>
            <w:r w:rsidR="00546DA8" w:rsidRPr="00656C35">
              <w:rPr>
                <w:rFonts w:ascii="Marianne" w:hAnsi="Marianne"/>
                <w:sz w:val="20"/>
                <w:szCs w:val="20"/>
              </w:rPr>
              <w:t>rocédures</w:t>
            </w:r>
            <w:r w:rsidRPr="00656C35">
              <w:rPr>
                <w:rFonts w:ascii="Marianne" w:hAnsi="Marianne"/>
                <w:sz w:val="20"/>
                <w:szCs w:val="20"/>
              </w:rPr>
              <w:t xml:space="preserve"> spécifiques aux mesures gérées</w:t>
            </w:r>
          </w:p>
          <w:p w:rsidR="00F246BA" w:rsidRPr="00B51B4C" w:rsidRDefault="007E4217" w:rsidP="007E4217">
            <w:pPr>
              <w:rPr>
                <w:rFonts w:ascii="Marianne" w:hAnsi="Marianne"/>
                <w:sz w:val="20"/>
                <w:szCs w:val="20"/>
              </w:rPr>
            </w:pPr>
            <w:r w:rsidRPr="00656C35">
              <w:rPr>
                <w:rFonts w:ascii="Marianne" w:hAnsi="Marianne"/>
                <w:sz w:val="20"/>
                <w:szCs w:val="20"/>
              </w:rPr>
              <w:t>A</w:t>
            </w:r>
            <w:r w:rsidR="00546DA8" w:rsidRPr="00656C35">
              <w:rPr>
                <w:rFonts w:ascii="Marianne" w:hAnsi="Marianne"/>
                <w:sz w:val="20"/>
                <w:szCs w:val="20"/>
              </w:rPr>
              <w:t xml:space="preserve">pplications informatiques métiers, </w:t>
            </w:r>
            <w:r w:rsidRPr="00656C35">
              <w:rPr>
                <w:rFonts w:ascii="Marianne" w:hAnsi="Marianne"/>
                <w:sz w:val="20"/>
                <w:szCs w:val="20"/>
              </w:rPr>
              <w:t xml:space="preserve">et outils bureautiques </w:t>
            </w:r>
            <w:r w:rsidR="00546DA8" w:rsidRPr="00656C35">
              <w:rPr>
                <w:rFonts w:ascii="Marianne" w:hAnsi="Marianne"/>
                <w:sz w:val="20"/>
                <w:szCs w:val="20"/>
              </w:rPr>
              <w:t>Word, Excel, BO</w:t>
            </w:r>
          </w:p>
        </w:tc>
        <w:tc>
          <w:tcPr>
            <w:tcW w:w="6095" w:type="dxa"/>
            <w:shd w:val="clear" w:color="auto" w:fill="auto"/>
          </w:tcPr>
          <w:p w:rsidR="00F246BA" w:rsidRPr="00993B69" w:rsidRDefault="00F246BA" w:rsidP="008C3CF4">
            <w:pPr>
              <w:spacing w:before="120"/>
              <w:jc w:val="center"/>
              <w:rPr>
                <w:rFonts w:ascii="Marianne" w:hAnsi="Marianne"/>
                <w:b/>
                <w:color w:val="006380"/>
                <w:sz w:val="20"/>
                <w:szCs w:val="20"/>
              </w:rPr>
            </w:pPr>
            <w:r w:rsidRPr="00993B69">
              <w:rPr>
                <w:rFonts w:ascii="Marianne" w:eastAsia="Arial Unicode MS" w:hAnsi="Marianne"/>
                <w:b/>
                <w:color w:val="006380"/>
                <w:sz w:val="20"/>
                <w:szCs w:val="20"/>
              </w:rPr>
              <w:t xml:space="preserve">Savoir-faire / Maîtrise </w:t>
            </w:r>
          </w:p>
          <w:p w:rsidR="007E4217" w:rsidRPr="00656C35" w:rsidRDefault="007E4217" w:rsidP="007E4217">
            <w:pPr>
              <w:rPr>
                <w:rFonts w:ascii="Marianne" w:hAnsi="Marianne"/>
                <w:sz w:val="20"/>
                <w:szCs w:val="20"/>
              </w:rPr>
            </w:pPr>
            <w:r w:rsidRPr="00656C35">
              <w:rPr>
                <w:rFonts w:ascii="Marianne" w:hAnsi="Marianne"/>
                <w:sz w:val="20"/>
                <w:szCs w:val="20"/>
              </w:rPr>
              <w:t>Capacité d’organisation et planification des tâches</w:t>
            </w:r>
          </w:p>
          <w:p w:rsidR="007E4217" w:rsidRPr="00656C35" w:rsidRDefault="007E4217" w:rsidP="007E4217">
            <w:pPr>
              <w:rPr>
                <w:rFonts w:ascii="Marianne" w:hAnsi="Marianne"/>
                <w:sz w:val="20"/>
                <w:szCs w:val="20"/>
              </w:rPr>
            </w:pPr>
            <w:r w:rsidRPr="00656C35">
              <w:rPr>
                <w:rFonts w:ascii="Marianne" w:hAnsi="Marianne"/>
                <w:sz w:val="20"/>
                <w:szCs w:val="20"/>
              </w:rPr>
              <w:t>Capacité rédactionnelle</w:t>
            </w:r>
          </w:p>
          <w:p w:rsidR="007E4217" w:rsidRPr="00656C35" w:rsidRDefault="007E4217" w:rsidP="007E4217">
            <w:pPr>
              <w:rPr>
                <w:rFonts w:ascii="Marianne" w:hAnsi="Marianne"/>
                <w:sz w:val="20"/>
                <w:szCs w:val="20"/>
              </w:rPr>
            </w:pPr>
            <w:r w:rsidRPr="00656C35">
              <w:rPr>
                <w:rFonts w:ascii="Marianne" w:hAnsi="Marianne"/>
                <w:sz w:val="20"/>
                <w:szCs w:val="20"/>
              </w:rPr>
              <w:t>Capacité d’analyse et de synthèse</w:t>
            </w:r>
          </w:p>
          <w:p w:rsidR="007E4217" w:rsidRPr="00656C35" w:rsidRDefault="007E4217" w:rsidP="007E4217">
            <w:pPr>
              <w:rPr>
                <w:rFonts w:ascii="Marianne" w:hAnsi="Marianne"/>
                <w:sz w:val="20"/>
                <w:szCs w:val="20"/>
              </w:rPr>
            </w:pPr>
            <w:r w:rsidRPr="00656C35">
              <w:rPr>
                <w:rFonts w:ascii="Marianne" w:hAnsi="Marianne"/>
                <w:sz w:val="20"/>
                <w:szCs w:val="20"/>
              </w:rPr>
              <w:t>Rigueur dans l’exécution des tâches</w:t>
            </w:r>
          </w:p>
          <w:p w:rsidR="00F246BA" w:rsidRPr="00656C35" w:rsidRDefault="007E4217" w:rsidP="007E4217">
            <w:pPr>
              <w:rPr>
                <w:rFonts w:ascii="Marianne" w:hAnsi="Marianne"/>
                <w:bCs/>
                <w:iCs/>
                <w:sz w:val="20"/>
                <w:szCs w:val="20"/>
              </w:rPr>
            </w:pPr>
            <w:r w:rsidRPr="00656C35">
              <w:rPr>
                <w:rFonts w:ascii="Marianne" w:hAnsi="Marianne"/>
                <w:sz w:val="20"/>
                <w:szCs w:val="20"/>
              </w:rPr>
              <w:t>Maitrise des applications informatiques métiers et bureautiques</w:t>
            </w:r>
          </w:p>
          <w:p w:rsidR="00F246BA" w:rsidRPr="00B51B4C" w:rsidRDefault="00F246BA" w:rsidP="007C46E1">
            <w:pPr>
              <w:jc w:val="both"/>
              <w:rPr>
                <w:rFonts w:ascii="Marianne" w:hAnsi="Marianne"/>
                <w:b/>
                <w:sz w:val="20"/>
                <w:szCs w:val="20"/>
              </w:rPr>
            </w:pPr>
          </w:p>
        </w:tc>
      </w:tr>
      <w:tr w:rsidR="00F246BA" w:rsidRPr="00B51B4C" w:rsidTr="00DF065B">
        <w:tc>
          <w:tcPr>
            <w:tcW w:w="11057" w:type="dxa"/>
            <w:gridSpan w:val="4"/>
            <w:shd w:val="clear" w:color="auto" w:fill="auto"/>
          </w:tcPr>
          <w:p w:rsidR="00F246BA" w:rsidRPr="00993B69" w:rsidRDefault="00F246BA" w:rsidP="00F246BA">
            <w:pPr>
              <w:jc w:val="center"/>
              <w:rPr>
                <w:rFonts w:ascii="Marianne" w:hAnsi="Marianne"/>
                <w:b/>
                <w:color w:val="006380"/>
                <w:sz w:val="21"/>
                <w:szCs w:val="21"/>
              </w:rPr>
            </w:pPr>
            <w:r w:rsidRPr="00993B69">
              <w:rPr>
                <w:rFonts w:ascii="Marianne" w:hAnsi="Marianne"/>
                <w:b/>
                <w:color w:val="006380"/>
                <w:sz w:val="21"/>
                <w:szCs w:val="21"/>
              </w:rPr>
              <w:t>Diplôme – Expérience professionnelle</w:t>
            </w:r>
          </w:p>
          <w:p w:rsidR="00F246BA" w:rsidRPr="00B51B4C" w:rsidRDefault="00EB06BA" w:rsidP="00EB06BA">
            <w:pPr>
              <w:rPr>
                <w:rFonts w:ascii="Marianne" w:hAnsi="Marianne"/>
                <w:sz w:val="20"/>
                <w:szCs w:val="20"/>
              </w:rPr>
            </w:pPr>
            <w:r>
              <w:rPr>
                <w:rFonts w:ascii="Marianne" w:hAnsi="Marianne"/>
                <w:sz w:val="20"/>
                <w:szCs w:val="20"/>
                <w:lang w:eastAsia="ar-SA"/>
              </w:rPr>
              <w:t>Pour les candidats contractuels minimum baccalauréat validé mais f</w:t>
            </w:r>
            <w:r w:rsidRPr="00516F79">
              <w:rPr>
                <w:rFonts w:ascii="Marianne" w:hAnsi="Marianne"/>
                <w:sz w:val="20"/>
                <w:szCs w:val="20"/>
                <w:lang w:eastAsia="ar-SA"/>
              </w:rPr>
              <w:t xml:space="preserve">ormation supérieure de niveau BTS ou équivalent (bac+2) </w:t>
            </w:r>
            <w:r>
              <w:rPr>
                <w:rFonts w:ascii="Marianne" w:hAnsi="Marianne"/>
                <w:sz w:val="20"/>
                <w:szCs w:val="20"/>
                <w:lang w:eastAsia="ar-SA"/>
              </w:rPr>
              <w:t>souhaitée</w:t>
            </w:r>
            <w:r>
              <w:rPr>
                <w:rFonts w:ascii="Marianne" w:hAnsi="Marianne"/>
                <w:sz w:val="20"/>
                <w:szCs w:val="20"/>
                <w:lang w:eastAsia="ar-SA"/>
              </w:rPr>
              <w:br/>
            </w:r>
            <w:r w:rsidRPr="00516F79">
              <w:rPr>
                <w:rFonts w:ascii="Marianne" w:hAnsi="Marianne"/>
                <w:sz w:val="20"/>
                <w:szCs w:val="20"/>
                <w:lang w:eastAsia="ar-SA"/>
              </w:rPr>
              <w:t>Une expérience similaire dans un environnement public ou parapublic est vivement souhaitée.</w:t>
            </w:r>
          </w:p>
        </w:tc>
      </w:tr>
      <w:tr w:rsidR="00F246BA" w:rsidRPr="00B51B4C" w:rsidTr="009E0E1E">
        <w:tc>
          <w:tcPr>
            <w:tcW w:w="11057" w:type="dxa"/>
            <w:gridSpan w:val="4"/>
            <w:shd w:val="clear" w:color="auto" w:fill="auto"/>
          </w:tcPr>
          <w:p w:rsidR="00F246BA" w:rsidRPr="00993B69" w:rsidRDefault="00F246BA" w:rsidP="00EB6340">
            <w:pPr>
              <w:jc w:val="center"/>
              <w:rPr>
                <w:rFonts w:ascii="Marianne" w:hAnsi="Marianne"/>
                <w:b/>
                <w:color w:val="006380"/>
                <w:sz w:val="21"/>
                <w:szCs w:val="21"/>
              </w:rPr>
            </w:pPr>
            <w:r w:rsidRPr="00993B69">
              <w:rPr>
                <w:rFonts w:ascii="Marianne" w:hAnsi="Marianne"/>
                <w:b/>
                <w:color w:val="006380"/>
                <w:sz w:val="21"/>
                <w:szCs w:val="21"/>
              </w:rPr>
              <w:t>Contraintes du poste</w:t>
            </w:r>
            <w:r w:rsidRPr="00993B69">
              <w:rPr>
                <w:rFonts w:ascii="Calibri" w:hAnsi="Calibri" w:cs="Calibri"/>
                <w:b/>
                <w:color w:val="006380"/>
                <w:sz w:val="21"/>
                <w:szCs w:val="21"/>
              </w:rPr>
              <w:t> </w:t>
            </w:r>
            <w:r w:rsidRPr="00993B69">
              <w:rPr>
                <w:rFonts w:ascii="Marianne" w:hAnsi="Marianne"/>
                <w:b/>
                <w:color w:val="006380"/>
                <w:sz w:val="21"/>
                <w:szCs w:val="21"/>
              </w:rPr>
              <w:t>:</w:t>
            </w:r>
          </w:p>
          <w:p w:rsidR="00F246BA" w:rsidRPr="00B51B4C" w:rsidRDefault="00EB06BA" w:rsidP="007C46E1">
            <w:pPr>
              <w:jc w:val="both"/>
              <w:rPr>
                <w:rFonts w:ascii="Marianne" w:hAnsi="Marianne"/>
                <w:sz w:val="20"/>
                <w:szCs w:val="20"/>
              </w:rPr>
            </w:pPr>
            <w:r>
              <w:rPr>
                <w:rFonts w:ascii="Marianne" w:hAnsi="Marianne"/>
                <w:sz w:val="20"/>
                <w:szCs w:val="20"/>
              </w:rPr>
              <w:t>Pas de contraintes particulières</w:t>
            </w:r>
            <w:r w:rsidR="00F246BA" w:rsidRPr="00B51B4C">
              <w:rPr>
                <w:rFonts w:ascii="Calibri" w:hAnsi="Calibri" w:cs="Calibri"/>
                <w:sz w:val="20"/>
                <w:szCs w:val="20"/>
              </w:rPr>
              <w:t> </w:t>
            </w:r>
          </w:p>
        </w:tc>
      </w:tr>
      <w:tr w:rsidR="008C3CF4" w:rsidRPr="00B51B4C" w:rsidTr="008C3CF4">
        <w:tc>
          <w:tcPr>
            <w:tcW w:w="3119" w:type="dxa"/>
            <w:shd w:val="clear" w:color="auto" w:fill="auto"/>
          </w:tcPr>
          <w:p w:rsidR="008C3CF4" w:rsidRPr="00993B69" w:rsidRDefault="008C3CF4" w:rsidP="008C3CF4">
            <w:pPr>
              <w:rPr>
                <w:rFonts w:ascii="Marianne" w:hAnsi="Marianne"/>
                <w:b/>
                <w:color w:val="006380"/>
                <w:sz w:val="21"/>
                <w:szCs w:val="21"/>
              </w:rPr>
            </w:pPr>
            <w:r w:rsidRPr="00993B69">
              <w:rPr>
                <w:rFonts w:ascii="Marianne" w:hAnsi="Marianne"/>
                <w:b/>
                <w:color w:val="006380"/>
                <w:sz w:val="21"/>
                <w:szCs w:val="21"/>
              </w:rPr>
              <w:t>Poste clé</w:t>
            </w:r>
            <w:r w:rsidRPr="00993B69">
              <w:rPr>
                <w:rFonts w:ascii="Marianne" w:hAnsi="Marianne"/>
                <w:color w:val="006380"/>
                <w:sz w:val="21"/>
                <w:szCs w:val="21"/>
                <w:vertAlign w:val="superscript"/>
              </w:rPr>
              <w:footnoteReference w:id="1"/>
            </w:r>
            <w:r w:rsidRPr="00993B69">
              <w:rPr>
                <w:rFonts w:ascii="Calibri" w:hAnsi="Calibri" w:cs="Calibri"/>
                <w:b/>
                <w:color w:val="006380"/>
                <w:sz w:val="21"/>
                <w:szCs w:val="21"/>
              </w:rPr>
              <w:t> </w:t>
            </w:r>
            <w:r w:rsidRPr="00993B69">
              <w:rPr>
                <w:rFonts w:ascii="Marianne" w:hAnsi="Marianne"/>
                <w:b/>
                <w:color w:val="006380"/>
                <w:sz w:val="21"/>
                <w:szCs w:val="21"/>
              </w:rPr>
              <w:t>:</w:t>
            </w:r>
          </w:p>
        </w:tc>
        <w:tc>
          <w:tcPr>
            <w:tcW w:w="7938" w:type="dxa"/>
            <w:gridSpan w:val="3"/>
            <w:shd w:val="clear" w:color="auto" w:fill="auto"/>
          </w:tcPr>
          <w:p w:rsidR="008C3CF4" w:rsidRPr="00DA48D2" w:rsidRDefault="008C3CF4" w:rsidP="007E4217">
            <w:pPr>
              <w:rPr>
                <w:rFonts w:ascii="Marianne" w:eastAsia="Arial Unicode MS" w:hAnsi="Marianne"/>
                <w:sz w:val="20"/>
                <w:szCs w:val="20"/>
              </w:rPr>
            </w:pPr>
            <w:r w:rsidRPr="00DA48D2">
              <w:rPr>
                <w:rFonts w:ascii="Marianne" w:hAnsi="Marianne"/>
                <w:sz w:val="20"/>
                <w:szCs w:val="18"/>
              </w:rPr>
              <w:t>Oui</w:t>
            </w:r>
            <w:r w:rsidRPr="00DA48D2">
              <w:rPr>
                <w:rFonts w:ascii="Marianne" w:hAnsi="Marianne"/>
                <w:sz w:val="20"/>
                <w:szCs w:val="20"/>
              </w:rPr>
              <w:t xml:space="preserve"> </w:t>
            </w:r>
            <w:r w:rsidRPr="00DA48D2">
              <w:rPr>
                <w:rFonts w:ascii="Marianne" w:eastAsia="Arial Unicode MS" w:hAnsi="Marianne"/>
                <w:sz w:val="20"/>
                <w:szCs w:val="20"/>
              </w:rPr>
              <w:sym w:font="Symbol" w:char="F07F"/>
            </w:r>
            <w:r w:rsidRPr="00DA48D2">
              <w:rPr>
                <w:rFonts w:ascii="Marianne" w:eastAsia="Arial Unicode MS" w:hAnsi="Marianne"/>
                <w:sz w:val="20"/>
                <w:szCs w:val="20"/>
              </w:rPr>
              <w:t xml:space="preserve">  </w:t>
            </w:r>
            <w:r w:rsidRPr="00DA48D2">
              <w:rPr>
                <w:rFonts w:ascii="Marianne" w:hAnsi="Marianne"/>
                <w:sz w:val="20"/>
                <w:szCs w:val="18"/>
              </w:rPr>
              <w:t xml:space="preserve">   Non</w:t>
            </w:r>
            <w:r w:rsidRPr="00DA48D2">
              <w:rPr>
                <w:rFonts w:ascii="Marianne" w:hAnsi="Marianne"/>
                <w:sz w:val="20"/>
                <w:szCs w:val="20"/>
              </w:rPr>
              <w:t xml:space="preserve"> </w:t>
            </w:r>
            <w:r w:rsidR="007E4217">
              <w:rPr>
                <w:rFonts w:ascii="Marianne" w:eastAsia="Arial Unicode MS" w:hAnsi="Marianne"/>
                <w:sz w:val="20"/>
                <w:szCs w:val="20"/>
              </w:rPr>
              <w:t>x</w:t>
            </w:r>
          </w:p>
        </w:tc>
      </w:tr>
      <w:tr w:rsidR="007C46E1" w:rsidRPr="00B51B4C" w:rsidTr="00F246BA">
        <w:tc>
          <w:tcPr>
            <w:tcW w:w="3119" w:type="dxa"/>
            <w:shd w:val="clear" w:color="auto" w:fill="auto"/>
          </w:tcPr>
          <w:p w:rsidR="007C46E1" w:rsidRPr="00993B69" w:rsidRDefault="007C46E1" w:rsidP="007C46E1">
            <w:pPr>
              <w:rPr>
                <w:rFonts w:ascii="Marianne" w:hAnsi="Marianne"/>
                <w:b/>
                <w:color w:val="006380"/>
                <w:sz w:val="21"/>
                <w:szCs w:val="21"/>
              </w:rPr>
            </w:pPr>
            <w:r w:rsidRPr="00993B69">
              <w:rPr>
                <w:rFonts w:ascii="Marianne" w:hAnsi="Marianne"/>
                <w:b/>
                <w:color w:val="006380"/>
                <w:sz w:val="21"/>
                <w:szCs w:val="21"/>
              </w:rPr>
              <w:t>Poste à caractère sensible</w:t>
            </w:r>
            <w:r w:rsidRPr="00993B69">
              <w:rPr>
                <w:rFonts w:ascii="Marianne" w:hAnsi="Marianne"/>
                <w:color w:val="006380"/>
                <w:sz w:val="21"/>
                <w:szCs w:val="21"/>
                <w:vertAlign w:val="superscript"/>
              </w:rPr>
              <w:footnoteReference w:id="2"/>
            </w:r>
            <w:r w:rsidRPr="00993B69">
              <w:rPr>
                <w:rFonts w:ascii="Calibri" w:hAnsi="Calibri" w:cs="Calibri"/>
                <w:b/>
                <w:color w:val="006380"/>
                <w:sz w:val="21"/>
                <w:szCs w:val="21"/>
              </w:rPr>
              <w:t> </w:t>
            </w:r>
            <w:r w:rsidRPr="00993B69">
              <w:rPr>
                <w:rFonts w:ascii="Marianne" w:hAnsi="Marianne"/>
                <w:b/>
                <w:color w:val="006380"/>
                <w:sz w:val="21"/>
                <w:szCs w:val="21"/>
              </w:rPr>
              <w:t>:</w:t>
            </w:r>
          </w:p>
        </w:tc>
        <w:tc>
          <w:tcPr>
            <w:tcW w:w="7938" w:type="dxa"/>
            <w:gridSpan w:val="3"/>
            <w:shd w:val="clear" w:color="auto" w:fill="auto"/>
          </w:tcPr>
          <w:p w:rsidR="007C46E1" w:rsidRPr="00DA48D2" w:rsidRDefault="007C46E1" w:rsidP="007E4217">
            <w:pPr>
              <w:rPr>
                <w:rFonts w:ascii="Marianne" w:eastAsia="Arial Unicode MS" w:hAnsi="Marianne"/>
                <w:sz w:val="20"/>
                <w:szCs w:val="20"/>
              </w:rPr>
            </w:pPr>
            <w:r w:rsidRPr="00DA48D2">
              <w:rPr>
                <w:rFonts w:ascii="Marianne" w:hAnsi="Marianne"/>
                <w:sz w:val="20"/>
                <w:szCs w:val="18"/>
              </w:rPr>
              <w:t>Oui</w:t>
            </w:r>
            <w:r w:rsidRPr="00DA48D2">
              <w:rPr>
                <w:rFonts w:ascii="Marianne" w:hAnsi="Marianne"/>
                <w:sz w:val="20"/>
                <w:szCs w:val="20"/>
              </w:rPr>
              <w:t xml:space="preserve"> </w:t>
            </w:r>
            <w:r w:rsidRPr="00DA48D2">
              <w:rPr>
                <w:rFonts w:ascii="Marianne" w:eastAsia="Arial Unicode MS" w:hAnsi="Marianne"/>
                <w:sz w:val="20"/>
                <w:szCs w:val="20"/>
              </w:rPr>
              <w:sym w:font="Symbol" w:char="F07F"/>
            </w:r>
            <w:r w:rsidRPr="00DA48D2">
              <w:rPr>
                <w:rFonts w:ascii="Marianne" w:eastAsia="Arial Unicode MS" w:hAnsi="Marianne"/>
                <w:sz w:val="20"/>
                <w:szCs w:val="20"/>
              </w:rPr>
              <w:t xml:space="preserve">  </w:t>
            </w:r>
            <w:r w:rsidRPr="00DA48D2">
              <w:rPr>
                <w:rFonts w:ascii="Marianne" w:hAnsi="Marianne"/>
                <w:sz w:val="20"/>
                <w:szCs w:val="18"/>
              </w:rPr>
              <w:t xml:space="preserve">   Non</w:t>
            </w:r>
            <w:r w:rsidRPr="00DA48D2">
              <w:rPr>
                <w:rFonts w:ascii="Marianne" w:hAnsi="Marianne"/>
                <w:sz w:val="20"/>
                <w:szCs w:val="20"/>
              </w:rPr>
              <w:t xml:space="preserve"> </w:t>
            </w:r>
            <w:r w:rsidR="007E4217">
              <w:rPr>
                <w:rFonts w:ascii="Marianne" w:hAnsi="Marianne"/>
                <w:sz w:val="20"/>
                <w:szCs w:val="20"/>
              </w:rPr>
              <w:t>x</w:t>
            </w:r>
          </w:p>
        </w:tc>
      </w:tr>
      <w:tr w:rsidR="007C46E1" w:rsidRPr="00B51B4C" w:rsidTr="00F246BA">
        <w:tc>
          <w:tcPr>
            <w:tcW w:w="3119" w:type="dxa"/>
            <w:shd w:val="clear" w:color="auto" w:fill="auto"/>
            <w:vAlign w:val="center"/>
          </w:tcPr>
          <w:p w:rsidR="007C46E1" w:rsidRPr="00993B69" w:rsidRDefault="007C46E1" w:rsidP="007C46E1">
            <w:pPr>
              <w:rPr>
                <w:rFonts w:ascii="Marianne" w:hAnsi="Marianne"/>
                <w:b/>
                <w:color w:val="006380"/>
                <w:sz w:val="21"/>
                <w:szCs w:val="21"/>
              </w:rPr>
            </w:pPr>
            <w:r w:rsidRPr="00993B69">
              <w:rPr>
                <w:rFonts w:ascii="Marianne" w:hAnsi="Marianne"/>
                <w:b/>
                <w:color w:val="006380"/>
                <w:sz w:val="21"/>
                <w:szCs w:val="21"/>
              </w:rPr>
              <w:t>Poste à privilèges</w:t>
            </w:r>
            <w:r w:rsidRPr="00993B69">
              <w:rPr>
                <w:rFonts w:ascii="Marianne" w:hAnsi="Marianne"/>
                <w:color w:val="006380"/>
                <w:sz w:val="21"/>
                <w:szCs w:val="21"/>
                <w:vertAlign w:val="superscript"/>
              </w:rPr>
              <w:footnoteReference w:id="3"/>
            </w:r>
            <w:r w:rsidRPr="00993B69">
              <w:rPr>
                <w:rFonts w:ascii="Calibri" w:hAnsi="Calibri" w:cs="Calibri"/>
                <w:b/>
                <w:color w:val="006380"/>
                <w:sz w:val="21"/>
                <w:szCs w:val="21"/>
              </w:rPr>
              <w:t> </w:t>
            </w:r>
            <w:r w:rsidRPr="00993B69">
              <w:rPr>
                <w:rFonts w:ascii="Marianne" w:hAnsi="Marianne"/>
                <w:b/>
                <w:color w:val="006380"/>
                <w:sz w:val="21"/>
                <w:szCs w:val="21"/>
              </w:rPr>
              <w:t xml:space="preserve">: </w:t>
            </w:r>
          </w:p>
        </w:tc>
        <w:tc>
          <w:tcPr>
            <w:tcW w:w="7938" w:type="dxa"/>
            <w:gridSpan w:val="3"/>
            <w:shd w:val="clear" w:color="auto" w:fill="auto"/>
          </w:tcPr>
          <w:p w:rsidR="007C46E1" w:rsidRPr="00DA48D2" w:rsidRDefault="007C46E1" w:rsidP="007E4217">
            <w:pPr>
              <w:tabs>
                <w:tab w:val="left" w:pos="1853"/>
              </w:tabs>
              <w:rPr>
                <w:rFonts w:ascii="Marianne" w:eastAsia="Arial Unicode MS" w:hAnsi="Marianne"/>
                <w:sz w:val="20"/>
                <w:szCs w:val="20"/>
              </w:rPr>
            </w:pPr>
            <w:r w:rsidRPr="00DA48D2">
              <w:rPr>
                <w:rFonts w:ascii="Marianne" w:hAnsi="Marianne"/>
                <w:sz w:val="20"/>
                <w:szCs w:val="18"/>
              </w:rPr>
              <w:t>Oui</w:t>
            </w:r>
            <w:r w:rsidRPr="00DA48D2">
              <w:rPr>
                <w:rFonts w:ascii="Marianne" w:hAnsi="Marianne"/>
                <w:sz w:val="20"/>
                <w:szCs w:val="20"/>
              </w:rPr>
              <w:t xml:space="preserve"> </w:t>
            </w:r>
            <w:r w:rsidRPr="00DA48D2">
              <w:rPr>
                <w:rFonts w:ascii="Marianne" w:eastAsia="Arial Unicode MS" w:hAnsi="Marianne"/>
                <w:sz w:val="20"/>
                <w:szCs w:val="20"/>
              </w:rPr>
              <w:sym w:font="Symbol" w:char="F07F"/>
            </w:r>
            <w:r w:rsidRPr="00DA48D2">
              <w:rPr>
                <w:rFonts w:ascii="Marianne" w:eastAsia="Arial Unicode MS" w:hAnsi="Marianne"/>
                <w:sz w:val="20"/>
                <w:szCs w:val="20"/>
              </w:rPr>
              <w:t xml:space="preserve">  </w:t>
            </w:r>
            <w:r w:rsidRPr="00DA48D2">
              <w:rPr>
                <w:rFonts w:ascii="Marianne" w:hAnsi="Marianne"/>
                <w:sz w:val="20"/>
                <w:szCs w:val="18"/>
              </w:rPr>
              <w:t xml:space="preserve">   Non</w:t>
            </w:r>
            <w:r w:rsidRPr="00DA48D2">
              <w:rPr>
                <w:rFonts w:ascii="Marianne" w:hAnsi="Marianne"/>
                <w:sz w:val="20"/>
                <w:szCs w:val="20"/>
              </w:rPr>
              <w:t xml:space="preserve"> </w:t>
            </w:r>
            <w:r w:rsidR="007E4217">
              <w:rPr>
                <w:rFonts w:ascii="Marianne" w:eastAsia="Arial Unicode MS" w:hAnsi="Marianne"/>
                <w:sz w:val="20"/>
                <w:szCs w:val="20"/>
              </w:rPr>
              <w:t>x</w:t>
            </w:r>
            <w:r w:rsidRPr="00DA48D2">
              <w:rPr>
                <w:rFonts w:ascii="Marianne" w:eastAsia="Arial Unicode MS" w:hAnsi="Marianne"/>
                <w:sz w:val="20"/>
                <w:szCs w:val="20"/>
              </w:rPr>
              <w:tab/>
            </w:r>
          </w:p>
        </w:tc>
      </w:tr>
      <w:tr w:rsidR="00EB6340" w:rsidRPr="00B51B4C" w:rsidTr="000530F0">
        <w:tc>
          <w:tcPr>
            <w:tcW w:w="11057" w:type="dxa"/>
            <w:gridSpan w:val="4"/>
            <w:shd w:val="clear" w:color="auto" w:fill="auto"/>
            <w:vAlign w:val="center"/>
          </w:tcPr>
          <w:p w:rsidR="00EB6340" w:rsidRPr="00993B69" w:rsidRDefault="00EB6340" w:rsidP="00EB6340">
            <w:pPr>
              <w:jc w:val="center"/>
              <w:rPr>
                <w:rFonts w:ascii="Marianne" w:hAnsi="Marianne"/>
                <w:b/>
                <w:color w:val="006380"/>
                <w:sz w:val="21"/>
                <w:szCs w:val="21"/>
              </w:rPr>
            </w:pPr>
            <w:r w:rsidRPr="00993B69">
              <w:rPr>
                <w:rFonts w:ascii="Marianne" w:hAnsi="Marianne"/>
                <w:b/>
                <w:color w:val="006380"/>
                <w:sz w:val="21"/>
                <w:szCs w:val="21"/>
              </w:rPr>
              <w:t>Personnes à contacter</w:t>
            </w:r>
          </w:p>
          <w:p w:rsidR="00656C35" w:rsidRPr="00656C35" w:rsidRDefault="00656C35" w:rsidP="00656C35">
            <w:pPr>
              <w:rPr>
                <w:rFonts w:ascii="Marianne" w:eastAsia="Arial Unicode MS" w:hAnsi="Marianne"/>
                <w:sz w:val="20"/>
                <w:szCs w:val="20"/>
              </w:rPr>
            </w:pPr>
            <w:r w:rsidRPr="00656C35">
              <w:rPr>
                <w:rFonts w:ascii="Marianne" w:eastAsia="Arial Unicode MS" w:hAnsi="Marianne"/>
                <w:sz w:val="20"/>
                <w:szCs w:val="20"/>
              </w:rPr>
              <w:t>Emilie BOURIEAU chef du service GPASV</w:t>
            </w:r>
          </w:p>
          <w:p w:rsidR="00656C35" w:rsidRPr="00656C35" w:rsidRDefault="00656C35" w:rsidP="00656C35">
            <w:pPr>
              <w:rPr>
                <w:rFonts w:ascii="Marianne" w:eastAsia="Arial Unicode MS" w:hAnsi="Marianne"/>
                <w:sz w:val="20"/>
                <w:szCs w:val="20"/>
              </w:rPr>
            </w:pPr>
            <w:r w:rsidRPr="00656C35">
              <w:rPr>
                <w:rFonts w:ascii="Marianne" w:eastAsia="Arial Unicode MS" w:hAnsi="Marianne"/>
                <w:sz w:val="20"/>
                <w:szCs w:val="20"/>
              </w:rPr>
              <w:t>01 73 30 20 72</w:t>
            </w:r>
          </w:p>
          <w:p w:rsidR="00656C35" w:rsidRPr="00656C35" w:rsidRDefault="00656C35" w:rsidP="00656C35">
            <w:pPr>
              <w:rPr>
                <w:rFonts w:ascii="Marianne" w:eastAsia="Arial Unicode MS" w:hAnsi="Marianne"/>
                <w:sz w:val="20"/>
                <w:szCs w:val="20"/>
              </w:rPr>
            </w:pPr>
            <w:r w:rsidRPr="00656C35">
              <w:rPr>
                <w:rFonts w:ascii="Marianne" w:eastAsia="Arial Unicode MS" w:hAnsi="Marianne"/>
                <w:sz w:val="20"/>
                <w:szCs w:val="20"/>
              </w:rPr>
              <w:t>emilie.bourieau@franceagrimer.fr</w:t>
            </w:r>
          </w:p>
          <w:p w:rsidR="00656C35" w:rsidRDefault="00656C35" w:rsidP="00656C35">
            <w:pPr>
              <w:rPr>
                <w:rFonts w:eastAsia="Arial Unicode MS"/>
                <w:szCs w:val="20"/>
              </w:rPr>
            </w:pPr>
          </w:p>
          <w:p w:rsidR="00656C35" w:rsidRPr="00656C35" w:rsidRDefault="00656C35" w:rsidP="00656C35">
            <w:pPr>
              <w:rPr>
                <w:rFonts w:ascii="Marianne" w:eastAsia="Arial Unicode MS" w:hAnsi="Marianne"/>
                <w:sz w:val="20"/>
                <w:szCs w:val="20"/>
              </w:rPr>
            </w:pPr>
            <w:r w:rsidRPr="00656C35">
              <w:rPr>
                <w:rFonts w:ascii="Marianne" w:eastAsia="Arial Unicode MS" w:hAnsi="Marianne"/>
                <w:sz w:val="20"/>
                <w:szCs w:val="20"/>
              </w:rPr>
              <w:t>Marie-Ange DULUC chef d’unité restructuration – gestion des excédents et sous-produits de la vinification – délégation nationale Libourne</w:t>
            </w:r>
          </w:p>
          <w:p w:rsidR="00656C35" w:rsidRPr="00656C35" w:rsidRDefault="00656C35" w:rsidP="00656C35">
            <w:pPr>
              <w:rPr>
                <w:rFonts w:ascii="Marianne" w:eastAsia="Arial Unicode MS" w:hAnsi="Marianne"/>
                <w:sz w:val="20"/>
                <w:szCs w:val="20"/>
              </w:rPr>
            </w:pPr>
            <w:r w:rsidRPr="00656C35">
              <w:rPr>
                <w:rFonts w:ascii="Marianne" w:eastAsia="Arial Unicode MS" w:hAnsi="Marianne"/>
                <w:sz w:val="20"/>
                <w:szCs w:val="20"/>
              </w:rPr>
              <w:t>01.73.30.36.20</w:t>
            </w:r>
          </w:p>
          <w:p w:rsidR="00656C35" w:rsidRPr="00656C35" w:rsidRDefault="00656C35" w:rsidP="00656C35">
            <w:pPr>
              <w:rPr>
                <w:rFonts w:ascii="Marianne" w:eastAsia="Arial Unicode MS" w:hAnsi="Marianne"/>
                <w:sz w:val="20"/>
                <w:szCs w:val="20"/>
              </w:rPr>
            </w:pPr>
            <w:r w:rsidRPr="00656C35">
              <w:rPr>
                <w:rFonts w:ascii="Marianne" w:eastAsia="Arial Unicode MS" w:hAnsi="Marianne"/>
                <w:sz w:val="20"/>
                <w:szCs w:val="20"/>
              </w:rPr>
              <w:t>marie-ange.duluc@franceagrimer.fr</w:t>
            </w:r>
          </w:p>
          <w:p w:rsidR="00656C35" w:rsidRDefault="00656C35" w:rsidP="00656C35">
            <w:pPr>
              <w:jc w:val="both"/>
              <w:rPr>
                <w:rFonts w:ascii="Marianne" w:eastAsia="SymbolMT" w:hAnsi="Marianne"/>
                <w:sz w:val="20"/>
                <w:szCs w:val="20"/>
              </w:rPr>
            </w:pPr>
          </w:p>
          <w:p w:rsidR="00EB6340" w:rsidRDefault="00EB6340" w:rsidP="00656C35">
            <w:pPr>
              <w:jc w:val="both"/>
              <w:rPr>
                <w:rFonts w:ascii="Marianne" w:eastAsia="SymbolMT" w:hAnsi="Marianne"/>
                <w:sz w:val="20"/>
                <w:szCs w:val="20"/>
              </w:rPr>
            </w:pPr>
            <w:r w:rsidRPr="00B51B4C">
              <w:rPr>
                <w:rFonts w:ascii="Marianne" w:eastAsia="SymbolMT" w:hAnsi="Marianne"/>
                <w:sz w:val="20"/>
                <w:szCs w:val="20"/>
              </w:rPr>
              <w:t xml:space="preserve">Tiphaine LELIEVRE, </w:t>
            </w:r>
            <w:r w:rsidRPr="00B51B4C">
              <w:rPr>
                <w:rFonts w:ascii="Marianne" w:eastAsia="Arial Unicode MS" w:hAnsi="Marianne"/>
                <w:sz w:val="20"/>
                <w:szCs w:val="20"/>
              </w:rPr>
              <w:t>chargée d’études recrutement</w:t>
            </w:r>
          </w:p>
          <w:p w:rsidR="00EB6340" w:rsidRDefault="005C71A7" w:rsidP="00656C35">
            <w:pPr>
              <w:jc w:val="both"/>
              <w:rPr>
                <w:rStyle w:val="Lienhypertexte"/>
                <w:rFonts w:ascii="Marianne" w:eastAsia="SymbolMT" w:hAnsi="Marianne"/>
                <w:color w:val="auto"/>
                <w:sz w:val="20"/>
                <w:szCs w:val="20"/>
                <w:u w:val="none"/>
              </w:rPr>
            </w:pPr>
            <w:hyperlink r:id="rId8" w:history="1">
              <w:r w:rsidR="00EB06BA" w:rsidRPr="007D142B">
                <w:rPr>
                  <w:rStyle w:val="Lienhypertexte"/>
                  <w:rFonts w:ascii="Marianne" w:eastAsia="SymbolMT" w:hAnsi="Marianne"/>
                  <w:sz w:val="20"/>
                  <w:szCs w:val="20"/>
                </w:rPr>
                <w:t>mobilite@franceagrimer.fr</w:t>
              </w:r>
            </w:hyperlink>
            <w:r w:rsidR="00EB6340" w:rsidRPr="00B51B4C">
              <w:rPr>
                <w:rFonts w:ascii="Marianne" w:eastAsia="SymbolMT" w:hAnsi="Marianne"/>
                <w:sz w:val="20"/>
                <w:szCs w:val="20"/>
              </w:rPr>
              <w:t xml:space="preserve"> </w:t>
            </w:r>
            <w:r w:rsidR="00EB6340">
              <w:rPr>
                <w:rFonts w:ascii="Marianne" w:eastAsia="SymbolMT" w:hAnsi="Marianne"/>
                <w:sz w:val="20"/>
                <w:szCs w:val="20"/>
              </w:rPr>
              <w:t>–</w:t>
            </w:r>
            <w:r w:rsidR="00EB6340" w:rsidRPr="00B51B4C">
              <w:rPr>
                <w:rFonts w:ascii="Marianne" w:eastAsia="SymbolMT" w:hAnsi="Marianne"/>
                <w:sz w:val="20"/>
                <w:szCs w:val="20"/>
              </w:rPr>
              <w:t xml:space="preserve"> Tél</w:t>
            </w:r>
            <w:r w:rsidR="00EB6340">
              <w:rPr>
                <w:rFonts w:ascii="Marianne" w:eastAsia="SymbolMT" w:hAnsi="Marianne"/>
                <w:sz w:val="20"/>
                <w:szCs w:val="20"/>
              </w:rPr>
              <w:t>.</w:t>
            </w:r>
            <w:r w:rsidR="00EB6340" w:rsidRPr="00B51B4C">
              <w:rPr>
                <w:rFonts w:ascii="Calibri" w:eastAsia="SymbolMT" w:hAnsi="Calibri" w:cs="Calibri"/>
                <w:sz w:val="20"/>
                <w:szCs w:val="20"/>
              </w:rPr>
              <w:t> </w:t>
            </w:r>
            <w:r w:rsidR="00EB6340" w:rsidRPr="00B51B4C">
              <w:rPr>
                <w:rFonts w:ascii="Marianne" w:eastAsia="SymbolMT" w:hAnsi="Marianne"/>
                <w:sz w:val="20"/>
                <w:szCs w:val="20"/>
              </w:rPr>
              <w:t xml:space="preserve">: </w:t>
            </w:r>
            <w:r w:rsidR="00EB6340">
              <w:rPr>
                <w:rFonts w:ascii="Marianne" w:eastAsia="Arial Unicode MS" w:hAnsi="Marianne"/>
                <w:sz w:val="20"/>
                <w:szCs w:val="20"/>
              </w:rPr>
              <w:t xml:space="preserve">01 73 30 22 </w:t>
            </w:r>
            <w:r w:rsidR="00EB6340" w:rsidRPr="00B51B4C">
              <w:rPr>
                <w:rFonts w:ascii="Marianne" w:eastAsia="Arial Unicode MS" w:hAnsi="Marianne"/>
                <w:sz w:val="20"/>
                <w:szCs w:val="20"/>
              </w:rPr>
              <w:t>35</w:t>
            </w:r>
          </w:p>
          <w:p w:rsidR="00EB6340" w:rsidRPr="00DA48D2" w:rsidRDefault="00EB6340" w:rsidP="00DA48D2">
            <w:pPr>
              <w:ind w:left="216"/>
              <w:jc w:val="both"/>
              <w:rPr>
                <w:rFonts w:ascii="Marianne" w:eastAsia="SymbolMT" w:hAnsi="Marianne"/>
                <w:sz w:val="20"/>
                <w:szCs w:val="20"/>
              </w:rPr>
            </w:pPr>
          </w:p>
        </w:tc>
      </w:tr>
      <w:tr w:rsidR="00EB6340" w:rsidRPr="00B51B4C" w:rsidTr="00DF1549">
        <w:tc>
          <w:tcPr>
            <w:tcW w:w="11057" w:type="dxa"/>
            <w:gridSpan w:val="4"/>
            <w:shd w:val="clear" w:color="auto" w:fill="auto"/>
            <w:vAlign w:val="center"/>
          </w:tcPr>
          <w:p w:rsidR="00EB6340" w:rsidRDefault="00EB6340" w:rsidP="00EB6340">
            <w:pPr>
              <w:jc w:val="center"/>
              <w:rPr>
                <w:rFonts w:ascii="Marianne" w:hAnsi="Marianne"/>
                <w:b/>
                <w:color w:val="006380"/>
                <w:sz w:val="21"/>
                <w:szCs w:val="21"/>
              </w:rPr>
            </w:pPr>
            <w:r w:rsidRPr="00993B69">
              <w:rPr>
                <w:rFonts w:ascii="Marianne" w:hAnsi="Marianne"/>
                <w:b/>
                <w:color w:val="006380"/>
                <w:sz w:val="21"/>
                <w:szCs w:val="21"/>
              </w:rPr>
              <w:t>Conditions de travail</w:t>
            </w:r>
          </w:p>
          <w:p w:rsidR="00EB6340" w:rsidRPr="00993B69" w:rsidRDefault="00EB6340" w:rsidP="00EB6340">
            <w:pPr>
              <w:jc w:val="center"/>
              <w:rPr>
                <w:rFonts w:ascii="Marianne" w:hAnsi="Marianne"/>
                <w:b/>
                <w:color w:val="006380"/>
                <w:sz w:val="20"/>
                <w:szCs w:val="20"/>
              </w:rPr>
            </w:pPr>
          </w:p>
          <w:p w:rsidR="00EB6340" w:rsidRPr="00B51B4C" w:rsidRDefault="007E4217" w:rsidP="00E42ED6">
            <w:pPr>
              <w:rPr>
                <w:rFonts w:ascii="Marianne" w:hAnsi="Marianne"/>
                <w:i/>
                <w:sz w:val="20"/>
                <w:szCs w:val="20"/>
              </w:rPr>
            </w:pPr>
            <w:r>
              <w:rPr>
                <w:rFonts w:ascii="Marianne" w:hAnsi="Marianne"/>
                <w:i/>
                <w:sz w:val="20"/>
                <w:szCs w:val="20"/>
              </w:rPr>
              <w:lastRenderedPageBreak/>
              <w:t xml:space="preserve">La délégation de </w:t>
            </w:r>
            <w:r w:rsidR="00EB6340" w:rsidRPr="00B51B4C">
              <w:rPr>
                <w:rFonts w:ascii="Marianne" w:hAnsi="Marianne"/>
                <w:i/>
                <w:sz w:val="20"/>
                <w:szCs w:val="20"/>
              </w:rPr>
              <w:t>FranceAgriMer</w:t>
            </w:r>
            <w:r>
              <w:rPr>
                <w:rFonts w:ascii="Marianne" w:hAnsi="Marianne"/>
                <w:i/>
                <w:sz w:val="20"/>
                <w:szCs w:val="20"/>
              </w:rPr>
              <w:t xml:space="preserve"> à Libourne </w:t>
            </w:r>
            <w:r w:rsidR="00EB6340" w:rsidRPr="00B51B4C">
              <w:rPr>
                <w:rFonts w:ascii="Marianne" w:hAnsi="Marianne"/>
                <w:i/>
                <w:sz w:val="20"/>
                <w:szCs w:val="20"/>
              </w:rPr>
              <w:t xml:space="preserve"> est </w:t>
            </w:r>
            <w:r>
              <w:rPr>
                <w:rFonts w:ascii="Marianne" w:hAnsi="Marianne"/>
                <w:i/>
                <w:sz w:val="20"/>
                <w:szCs w:val="20"/>
              </w:rPr>
              <w:t xml:space="preserve">située </w:t>
            </w:r>
            <w:r w:rsidR="00656C35">
              <w:rPr>
                <w:rFonts w:ascii="Marianne" w:hAnsi="Marianne"/>
                <w:i/>
                <w:sz w:val="20"/>
                <w:szCs w:val="20"/>
              </w:rPr>
              <w:t xml:space="preserve">dans une zone d’activité </w:t>
            </w:r>
            <w:r>
              <w:rPr>
                <w:rFonts w:ascii="Marianne" w:hAnsi="Marianne"/>
                <w:i/>
                <w:sz w:val="20"/>
                <w:szCs w:val="20"/>
              </w:rPr>
              <w:t xml:space="preserve">en périphérie du centre, à 3,5 km de la gare, </w:t>
            </w:r>
            <w:r w:rsidR="00656C35">
              <w:rPr>
                <w:rFonts w:ascii="Marianne" w:hAnsi="Marianne"/>
                <w:i/>
                <w:sz w:val="20"/>
                <w:szCs w:val="20"/>
              </w:rPr>
              <w:t>et à 2,5 km de l’accès à l’autoroute A89.</w:t>
            </w:r>
            <w:r w:rsidR="00EB6340" w:rsidRPr="00B51B4C">
              <w:rPr>
                <w:rFonts w:ascii="Marianne" w:hAnsi="Marianne"/>
                <w:i/>
                <w:sz w:val="20"/>
                <w:szCs w:val="20"/>
              </w:rPr>
              <w:t>.</w:t>
            </w:r>
          </w:p>
          <w:p w:rsidR="00EB6340" w:rsidRPr="00B51B4C" w:rsidRDefault="00EB6340" w:rsidP="00E42ED6">
            <w:pPr>
              <w:rPr>
                <w:rFonts w:ascii="Marianne" w:hAnsi="Marianne"/>
                <w:i/>
                <w:sz w:val="20"/>
                <w:szCs w:val="20"/>
              </w:rPr>
            </w:pPr>
          </w:p>
          <w:p w:rsidR="00EB6340" w:rsidRPr="00B51B4C" w:rsidRDefault="00EB6340" w:rsidP="00E42ED6">
            <w:pPr>
              <w:rPr>
                <w:rFonts w:ascii="Marianne" w:hAnsi="Marianne"/>
                <w:i/>
                <w:sz w:val="20"/>
                <w:szCs w:val="20"/>
              </w:rPr>
            </w:pPr>
            <w:r w:rsidRPr="00B51B4C">
              <w:rPr>
                <w:rFonts w:ascii="Marianne" w:hAnsi="Marianne"/>
                <w:i/>
                <w:sz w:val="20"/>
                <w:szCs w:val="20"/>
              </w:rPr>
              <w:t>L’établissement offre la possibilité de bénéficier du télétravail, sous certaines conditions d’éligibilité.</w:t>
            </w:r>
          </w:p>
          <w:p w:rsidR="00EB6340" w:rsidRPr="00B51B4C" w:rsidRDefault="00EB6340" w:rsidP="00684869">
            <w:pPr>
              <w:jc w:val="both"/>
              <w:rPr>
                <w:rFonts w:ascii="Marianne" w:hAnsi="Marianne"/>
                <w:i/>
                <w:sz w:val="20"/>
                <w:szCs w:val="20"/>
              </w:rPr>
            </w:pPr>
            <w:r w:rsidRPr="00B51B4C">
              <w:rPr>
                <w:rFonts w:ascii="Marianne" w:hAnsi="Marianne"/>
                <w:i/>
                <w:sz w:val="20"/>
                <w:szCs w:val="20"/>
              </w:rPr>
              <w:t xml:space="preserve">Vous bénéficierez, dès votre arrivée, d’un tutorat pour accompagner votre prise de poste et d’un parcours de formation d’accueil. Vous aurez également accès au plan annuel de formation en fonction de vos besoins. </w:t>
            </w:r>
          </w:p>
          <w:p w:rsidR="00EB6340" w:rsidRPr="00B51B4C" w:rsidRDefault="00656C35" w:rsidP="00E42ED6">
            <w:pPr>
              <w:rPr>
                <w:rFonts w:ascii="Marianne" w:hAnsi="Marianne"/>
                <w:i/>
                <w:sz w:val="20"/>
                <w:szCs w:val="20"/>
              </w:rPr>
            </w:pPr>
            <w:r>
              <w:rPr>
                <w:rFonts w:ascii="Marianne" w:hAnsi="Marianne"/>
                <w:i/>
                <w:sz w:val="20"/>
                <w:szCs w:val="20"/>
              </w:rPr>
              <w:t xml:space="preserve">La délégation de Libourne permet </w:t>
            </w:r>
            <w:r w:rsidR="00EB6340" w:rsidRPr="00B51B4C">
              <w:rPr>
                <w:rFonts w:ascii="Marianne" w:hAnsi="Marianne"/>
                <w:i/>
                <w:sz w:val="20"/>
                <w:szCs w:val="20"/>
              </w:rPr>
              <w:t>un</w:t>
            </w:r>
            <w:r w:rsidR="007E4217">
              <w:rPr>
                <w:rFonts w:ascii="Marianne" w:hAnsi="Marianne"/>
                <w:i/>
                <w:sz w:val="20"/>
                <w:szCs w:val="20"/>
              </w:rPr>
              <w:t xml:space="preserve"> accès à un</w:t>
            </w:r>
            <w:r w:rsidR="00EB6340" w:rsidRPr="00B51B4C">
              <w:rPr>
                <w:rFonts w:ascii="Marianne" w:hAnsi="Marianne"/>
                <w:i/>
                <w:sz w:val="20"/>
                <w:szCs w:val="20"/>
              </w:rPr>
              <w:t xml:space="preserve"> service </w:t>
            </w:r>
            <w:r w:rsidR="007E4217">
              <w:rPr>
                <w:rFonts w:ascii="Marianne" w:hAnsi="Marianne"/>
                <w:i/>
                <w:sz w:val="20"/>
                <w:szCs w:val="20"/>
              </w:rPr>
              <w:t xml:space="preserve">local </w:t>
            </w:r>
            <w:r w:rsidR="00EB6340" w:rsidRPr="00B51B4C">
              <w:rPr>
                <w:rFonts w:ascii="Marianne" w:hAnsi="Marianne"/>
                <w:i/>
                <w:sz w:val="20"/>
                <w:szCs w:val="20"/>
              </w:rPr>
              <w:t xml:space="preserve">de restauration proposant des </w:t>
            </w:r>
            <w:r w:rsidR="007E4217">
              <w:rPr>
                <w:rFonts w:ascii="Marianne" w:hAnsi="Marianne"/>
                <w:i/>
                <w:sz w:val="20"/>
                <w:szCs w:val="20"/>
              </w:rPr>
              <w:t>tarifs préférentiels aux agents</w:t>
            </w:r>
            <w:r w:rsidR="001271EB">
              <w:rPr>
                <w:rFonts w:ascii="Marianne" w:hAnsi="Marianne"/>
                <w:i/>
                <w:sz w:val="20"/>
                <w:szCs w:val="20"/>
              </w:rPr>
              <w:t>.</w:t>
            </w:r>
          </w:p>
          <w:p w:rsidR="00EB6340" w:rsidRPr="00DA48D2" w:rsidRDefault="00EB6340" w:rsidP="007E4217">
            <w:pPr>
              <w:jc w:val="both"/>
              <w:rPr>
                <w:rFonts w:ascii="Marianne" w:hAnsi="Marianne"/>
                <w:i/>
                <w:sz w:val="20"/>
                <w:szCs w:val="20"/>
              </w:rPr>
            </w:pPr>
            <w:r w:rsidRPr="00B51B4C">
              <w:rPr>
                <w:rFonts w:ascii="Marianne" w:hAnsi="Marianne"/>
                <w:i/>
                <w:sz w:val="20"/>
                <w:szCs w:val="20"/>
              </w:rPr>
              <w:t>Vous aurez également la possibilité de bénéf</w:t>
            </w:r>
            <w:r w:rsidR="001271EB">
              <w:rPr>
                <w:rFonts w:ascii="Marianne" w:hAnsi="Marianne"/>
                <w:i/>
                <w:sz w:val="20"/>
                <w:szCs w:val="20"/>
              </w:rPr>
              <w:t>i</w:t>
            </w:r>
            <w:r w:rsidR="007E4217">
              <w:rPr>
                <w:rFonts w:ascii="Marianne" w:hAnsi="Marianne"/>
                <w:i/>
                <w:sz w:val="20"/>
                <w:szCs w:val="20"/>
              </w:rPr>
              <w:t>cier du comité d’action sociale.</w:t>
            </w:r>
            <w:r w:rsidR="001271EB">
              <w:rPr>
                <w:rFonts w:ascii="Marianne" w:hAnsi="Marianne"/>
                <w:i/>
                <w:sz w:val="20"/>
                <w:szCs w:val="20"/>
              </w:rPr>
              <w:t xml:space="preserve"> </w:t>
            </w:r>
          </w:p>
        </w:tc>
      </w:tr>
      <w:tr w:rsidR="003160CE" w:rsidRPr="00B51B4C" w:rsidTr="00F246BA">
        <w:tc>
          <w:tcPr>
            <w:tcW w:w="11057" w:type="dxa"/>
            <w:gridSpan w:val="4"/>
            <w:shd w:val="clear" w:color="auto" w:fill="auto"/>
            <w:vAlign w:val="center"/>
          </w:tcPr>
          <w:p w:rsidR="00993B69" w:rsidRPr="00993B69" w:rsidRDefault="00993B69" w:rsidP="00E42ED6">
            <w:pPr>
              <w:rPr>
                <w:rFonts w:ascii="Marianne" w:hAnsi="Marianne"/>
                <w:b/>
                <w:color w:val="D60A7F"/>
                <w:sz w:val="18"/>
              </w:rPr>
            </w:pPr>
          </w:p>
          <w:p w:rsidR="00EB6340" w:rsidRDefault="00EB6340" w:rsidP="00EB6340">
            <w:pPr>
              <w:jc w:val="center"/>
              <w:rPr>
                <w:rFonts w:ascii="Calibri" w:hAnsi="Calibri" w:cs="Calibri"/>
                <w:b/>
                <w:color w:val="006380"/>
                <w:sz w:val="21"/>
                <w:szCs w:val="21"/>
              </w:rPr>
            </w:pPr>
            <w:r>
              <w:rPr>
                <w:rFonts w:ascii="Marianne" w:hAnsi="Marianne"/>
                <w:b/>
                <w:color w:val="006380"/>
                <w:sz w:val="21"/>
                <w:szCs w:val="21"/>
              </w:rPr>
              <w:t>DATE LIMITE DE CANDIDATURE</w:t>
            </w:r>
            <w:r w:rsidR="00EB06BA">
              <w:rPr>
                <w:rFonts w:ascii="Calibri" w:hAnsi="Calibri" w:cs="Calibri"/>
                <w:b/>
                <w:color w:val="006380"/>
                <w:sz w:val="21"/>
                <w:szCs w:val="21"/>
              </w:rPr>
              <w:t> </w:t>
            </w:r>
            <w:r w:rsidR="00EB06BA">
              <w:rPr>
                <w:rFonts w:ascii="Marianne" w:hAnsi="Marianne"/>
                <w:b/>
                <w:color w:val="006380"/>
                <w:sz w:val="21"/>
                <w:szCs w:val="21"/>
              </w:rPr>
              <w:t>: 25/05/2022</w:t>
            </w:r>
          </w:p>
          <w:p w:rsidR="00EB6340" w:rsidRDefault="00EB6340" w:rsidP="00EB6340">
            <w:pPr>
              <w:jc w:val="center"/>
              <w:rPr>
                <w:rFonts w:ascii="Marianne" w:hAnsi="Marianne"/>
                <w:b/>
                <w:color w:val="006380"/>
                <w:sz w:val="21"/>
                <w:szCs w:val="21"/>
              </w:rPr>
            </w:pPr>
          </w:p>
          <w:p w:rsidR="003160CE" w:rsidRPr="00265F62" w:rsidRDefault="003160CE" w:rsidP="00E42ED6">
            <w:pPr>
              <w:rPr>
                <w:rFonts w:ascii="Marianne" w:hAnsi="Marianne"/>
                <w:b/>
                <w:sz w:val="4"/>
              </w:rPr>
            </w:pPr>
          </w:p>
          <w:p w:rsidR="003160CE" w:rsidRPr="00B51B4C" w:rsidRDefault="003160CE" w:rsidP="00E42ED6">
            <w:pPr>
              <w:rPr>
                <w:rFonts w:ascii="Marianne" w:hAnsi="Marianne"/>
                <w:sz w:val="20"/>
                <w:szCs w:val="20"/>
              </w:rPr>
            </w:pPr>
            <w:r w:rsidRPr="00B51B4C">
              <w:rPr>
                <w:rFonts w:ascii="Marianne" w:hAnsi="Marianne"/>
                <w:sz w:val="20"/>
                <w:szCs w:val="20"/>
              </w:rPr>
              <w:t>Le dossier de candidature doit comporter</w:t>
            </w:r>
            <w:r w:rsidRPr="00B51B4C">
              <w:rPr>
                <w:rFonts w:ascii="Calibri" w:hAnsi="Calibri" w:cs="Calibri"/>
                <w:sz w:val="20"/>
                <w:szCs w:val="20"/>
              </w:rPr>
              <w:t> </w:t>
            </w:r>
            <w:r w:rsidRPr="00B51B4C">
              <w:rPr>
                <w:rFonts w:ascii="Marianne" w:hAnsi="Marianne"/>
                <w:sz w:val="20"/>
                <w:szCs w:val="20"/>
              </w:rPr>
              <w:t>:</w:t>
            </w:r>
          </w:p>
          <w:p w:rsidR="003160CE" w:rsidRPr="00B51B4C" w:rsidRDefault="003160CE" w:rsidP="003160CE">
            <w:pPr>
              <w:pStyle w:val="Paragraphedeliste"/>
              <w:numPr>
                <w:ilvl w:val="0"/>
                <w:numId w:val="3"/>
              </w:numPr>
              <w:rPr>
                <w:rFonts w:ascii="Marianne" w:hAnsi="Marianne"/>
                <w:sz w:val="20"/>
                <w:szCs w:val="20"/>
              </w:rPr>
            </w:pPr>
            <w:r w:rsidRPr="00B51B4C">
              <w:rPr>
                <w:rFonts w:ascii="Marianne" w:hAnsi="Marianne"/>
                <w:sz w:val="20"/>
                <w:szCs w:val="20"/>
              </w:rPr>
              <w:t>Une lettre de motivation,</w:t>
            </w:r>
          </w:p>
          <w:p w:rsidR="003160CE" w:rsidRPr="00B51B4C" w:rsidRDefault="003160CE" w:rsidP="003160CE">
            <w:pPr>
              <w:pStyle w:val="Paragraphedeliste"/>
              <w:numPr>
                <w:ilvl w:val="0"/>
                <w:numId w:val="3"/>
              </w:numPr>
              <w:rPr>
                <w:rFonts w:ascii="Marianne" w:hAnsi="Marianne"/>
                <w:sz w:val="20"/>
                <w:szCs w:val="20"/>
              </w:rPr>
            </w:pPr>
            <w:r w:rsidRPr="00B51B4C">
              <w:rPr>
                <w:rFonts w:ascii="Marianne" w:hAnsi="Marianne"/>
                <w:sz w:val="20"/>
                <w:szCs w:val="20"/>
              </w:rPr>
              <w:t>Un curriculum-Vitae,</w:t>
            </w:r>
          </w:p>
          <w:p w:rsidR="00DA48D2" w:rsidRDefault="0071440B" w:rsidP="001C5807">
            <w:pPr>
              <w:pStyle w:val="Paragraphedeliste"/>
              <w:numPr>
                <w:ilvl w:val="0"/>
                <w:numId w:val="3"/>
              </w:numPr>
              <w:rPr>
                <w:rFonts w:ascii="Marianne" w:hAnsi="Marianne"/>
                <w:sz w:val="20"/>
                <w:szCs w:val="20"/>
              </w:rPr>
            </w:pPr>
            <w:r w:rsidRPr="00B51B4C">
              <w:rPr>
                <w:rFonts w:ascii="Marianne" w:hAnsi="Marianne"/>
                <w:sz w:val="20"/>
                <w:szCs w:val="20"/>
              </w:rPr>
              <w:t>Pour les agents fonctionnaires indiquer le corps, grade et échelon.</w:t>
            </w:r>
          </w:p>
          <w:p w:rsidR="00993B69" w:rsidRPr="00993B69" w:rsidRDefault="00993B69" w:rsidP="00993B69">
            <w:pPr>
              <w:pStyle w:val="Paragraphedeliste"/>
              <w:rPr>
                <w:rFonts w:ascii="Marianne" w:hAnsi="Marianne"/>
                <w:sz w:val="18"/>
                <w:szCs w:val="20"/>
              </w:rPr>
            </w:pPr>
          </w:p>
        </w:tc>
      </w:tr>
    </w:tbl>
    <w:p w:rsidR="00C15DC5" w:rsidRPr="00B51B4C" w:rsidRDefault="00C15DC5" w:rsidP="00684869">
      <w:pPr>
        <w:rPr>
          <w:rFonts w:ascii="Marianne" w:hAnsi="Marianne"/>
          <w:color w:val="000000" w:themeColor="text1"/>
          <w:sz w:val="20"/>
          <w:szCs w:val="20"/>
        </w:rPr>
      </w:pPr>
    </w:p>
    <w:sectPr w:rsidR="00C15DC5" w:rsidRPr="00B51B4C" w:rsidSect="005F6A27">
      <w:headerReference w:type="default" r:id="rId9"/>
      <w:pgSz w:w="11906" w:h="16838"/>
      <w:pgMar w:top="720" w:right="720" w:bottom="720" w:left="720" w:header="96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D2" w:rsidRDefault="004472D2" w:rsidP="003E64CD">
      <w:r>
        <w:separator/>
      </w:r>
    </w:p>
  </w:endnote>
  <w:endnote w:type="continuationSeparator" w:id="0">
    <w:p w:rsidR="004472D2" w:rsidRDefault="004472D2" w:rsidP="003E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D2" w:rsidRDefault="004472D2" w:rsidP="003E64CD">
      <w:r>
        <w:separator/>
      </w:r>
    </w:p>
  </w:footnote>
  <w:footnote w:type="continuationSeparator" w:id="0">
    <w:p w:rsidR="004472D2" w:rsidRDefault="004472D2" w:rsidP="003E64CD">
      <w:r>
        <w:continuationSeparator/>
      </w:r>
    </w:p>
  </w:footnote>
  <w:footnote w:id="1">
    <w:p w:rsidR="008C3CF4" w:rsidRDefault="008C3CF4" w:rsidP="007C46E1">
      <w:pPr>
        <w:pStyle w:val="Notedebasdepage"/>
      </w:pPr>
      <w:r>
        <w:rPr>
          <w:rStyle w:val="Appelnotedebasdep"/>
        </w:rPr>
        <w:footnoteRef/>
      </w:r>
      <w:r>
        <w:t xml:space="preserve"> Poste clé au regard de la qualité d’organisme payeur de l’établissement. </w:t>
      </w:r>
    </w:p>
  </w:footnote>
  <w:footnote w:id="2">
    <w:p w:rsidR="007C46E1" w:rsidRDefault="007C46E1" w:rsidP="007C46E1">
      <w:pPr>
        <w:pStyle w:val="Notedebasdepage"/>
      </w:pPr>
      <w:r>
        <w:rPr>
          <w:rStyle w:val="Appelnotedebasdep"/>
        </w:rPr>
        <w:footnoteRef/>
      </w:r>
      <w:r>
        <w:t xml:space="preserve"> Poste à caractère sensible au regard des conflits d’intérêts et de la lutte contre la fraude. </w:t>
      </w:r>
    </w:p>
  </w:footnote>
  <w:footnote w:id="3">
    <w:p w:rsidR="007C46E1" w:rsidRDefault="007C46E1" w:rsidP="00474DA5">
      <w:pPr>
        <w:pStyle w:val="Notedebasdepage"/>
      </w:pPr>
      <w:r>
        <w:rPr>
          <w:rStyle w:val="Appelnotedebasdep"/>
        </w:rPr>
        <w:footnoteRef/>
      </w:r>
      <w:r>
        <w:t xml:space="preserve"> Poste à privilèges au regard de la certification SMSI de l’établissement.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AE" w:rsidRDefault="005F6A27" w:rsidP="00B51B4C">
    <w:pPr>
      <w:pStyle w:val="En-tte"/>
    </w:pPr>
    <w:r>
      <w:rPr>
        <w:rFonts w:eastAsiaTheme="majorEastAsia"/>
        <w:noProof/>
      </w:rPr>
      <w:drawing>
        <wp:anchor distT="0" distB="0" distL="114300" distR="114300" simplePos="0" relativeHeight="251658240" behindDoc="1" locked="0" layoutInCell="1" allowOverlap="1">
          <wp:simplePos x="0" y="0"/>
          <wp:positionH relativeFrom="margin">
            <wp:posOffset>0</wp:posOffset>
          </wp:positionH>
          <wp:positionV relativeFrom="paragraph">
            <wp:posOffset>1391433</wp:posOffset>
          </wp:positionV>
          <wp:extent cx="6645910" cy="498284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mult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49828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Style w:val="En-tteCar"/>
        <w:rFonts w:eastAsiaTheme="majorEastAsia"/>
        <w:noProof/>
      </w:rPr>
      <w:drawing>
        <wp:inline distT="0" distB="0" distL="0" distR="0">
          <wp:extent cx="6331585" cy="869315"/>
          <wp:effectExtent l="0" t="0" r="0" b="698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331585" cy="869315"/>
                  </a:xfrm>
                  <a:prstGeom prst="rect">
                    <a:avLst/>
                  </a:prstGeom>
                  <a:ln w="12700" cap="flat">
                    <a:noFill/>
                    <a:miter lim="400000"/>
                  </a:ln>
                  <a:effectLst/>
                </pic:spPr>
              </pic:pic>
            </a:graphicData>
          </a:graphic>
        </wp:inline>
      </w:drawing>
    </w:r>
  </w:p>
  <w:p w:rsidR="001354AF" w:rsidRDefault="001354AF" w:rsidP="00B51B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E95"/>
    <w:multiLevelType w:val="hybridMultilevel"/>
    <w:tmpl w:val="695A2FD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AB5326"/>
    <w:multiLevelType w:val="hybridMultilevel"/>
    <w:tmpl w:val="1624CAE0"/>
    <w:lvl w:ilvl="0" w:tplc="09D822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237698"/>
    <w:multiLevelType w:val="hybridMultilevel"/>
    <w:tmpl w:val="DC0EB156"/>
    <w:lvl w:ilvl="0" w:tplc="F20C6D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CD"/>
    <w:rsid w:val="000838E9"/>
    <w:rsid w:val="001271EB"/>
    <w:rsid w:val="001354AF"/>
    <w:rsid w:val="00164408"/>
    <w:rsid w:val="001C5807"/>
    <w:rsid w:val="001D099E"/>
    <w:rsid w:val="001F51AE"/>
    <w:rsid w:val="00244945"/>
    <w:rsid w:val="00265F62"/>
    <w:rsid w:val="00276733"/>
    <w:rsid w:val="00282CA0"/>
    <w:rsid w:val="002D7021"/>
    <w:rsid w:val="002E4265"/>
    <w:rsid w:val="003160CE"/>
    <w:rsid w:val="003822D6"/>
    <w:rsid w:val="003C0F08"/>
    <w:rsid w:val="003D47B8"/>
    <w:rsid w:val="003E64CD"/>
    <w:rsid w:val="003F0B78"/>
    <w:rsid w:val="004208C8"/>
    <w:rsid w:val="00422063"/>
    <w:rsid w:val="00442E92"/>
    <w:rsid w:val="004472D2"/>
    <w:rsid w:val="00494666"/>
    <w:rsid w:val="004C1967"/>
    <w:rsid w:val="004C4584"/>
    <w:rsid w:val="00546DA8"/>
    <w:rsid w:val="00562A16"/>
    <w:rsid w:val="005A5F6B"/>
    <w:rsid w:val="005C71A7"/>
    <w:rsid w:val="005F6A27"/>
    <w:rsid w:val="00656C35"/>
    <w:rsid w:val="00684869"/>
    <w:rsid w:val="006E0753"/>
    <w:rsid w:val="006E5099"/>
    <w:rsid w:val="0071440B"/>
    <w:rsid w:val="007221AA"/>
    <w:rsid w:val="007252A9"/>
    <w:rsid w:val="00734C28"/>
    <w:rsid w:val="007738D9"/>
    <w:rsid w:val="00773D1F"/>
    <w:rsid w:val="00792FED"/>
    <w:rsid w:val="007B1F65"/>
    <w:rsid w:val="007C3FDD"/>
    <w:rsid w:val="007C46E1"/>
    <w:rsid w:val="007D11A0"/>
    <w:rsid w:val="007E4217"/>
    <w:rsid w:val="00843467"/>
    <w:rsid w:val="00850167"/>
    <w:rsid w:val="00850F5F"/>
    <w:rsid w:val="00896F65"/>
    <w:rsid w:val="008B3723"/>
    <w:rsid w:val="008C3CF4"/>
    <w:rsid w:val="00980837"/>
    <w:rsid w:val="00993B69"/>
    <w:rsid w:val="00A01390"/>
    <w:rsid w:val="00A12B6E"/>
    <w:rsid w:val="00A63B59"/>
    <w:rsid w:val="00A65F21"/>
    <w:rsid w:val="00A7275F"/>
    <w:rsid w:val="00A930AD"/>
    <w:rsid w:val="00AB5D23"/>
    <w:rsid w:val="00AB66D2"/>
    <w:rsid w:val="00AC55BC"/>
    <w:rsid w:val="00AE3CFD"/>
    <w:rsid w:val="00B419DF"/>
    <w:rsid w:val="00B42C0F"/>
    <w:rsid w:val="00B51B4C"/>
    <w:rsid w:val="00B6777B"/>
    <w:rsid w:val="00B80150"/>
    <w:rsid w:val="00B90FB8"/>
    <w:rsid w:val="00BA0FE5"/>
    <w:rsid w:val="00C021FA"/>
    <w:rsid w:val="00C15DC5"/>
    <w:rsid w:val="00C33675"/>
    <w:rsid w:val="00C37EE9"/>
    <w:rsid w:val="00C817CA"/>
    <w:rsid w:val="00C82BC5"/>
    <w:rsid w:val="00CC2217"/>
    <w:rsid w:val="00D13261"/>
    <w:rsid w:val="00D5077F"/>
    <w:rsid w:val="00D700D4"/>
    <w:rsid w:val="00DA48D2"/>
    <w:rsid w:val="00DE0AC6"/>
    <w:rsid w:val="00E05B07"/>
    <w:rsid w:val="00E5601C"/>
    <w:rsid w:val="00E9554F"/>
    <w:rsid w:val="00EB06BA"/>
    <w:rsid w:val="00EB6340"/>
    <w:rsid w:val="00ED29D4"/>
    <w:rsid w:val="00ED5651"/>
    <w:rsid w:val="00F0014D"/>
    <w:rsid w:val="00F246BA"/>
    <w:rsid w:val="00F25604"/>
    <w:rsid w:val="00F34B98"/>
    <w:rsid w:val="00FA1DE1"/>
    <w:rsid w:val="00FC3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6C6DCEC-FDAD-4F19-9BB3-F99A33CC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CD"/>
    <w:pPr>
      <w:spacing w:after="0" w:line="240" w:lineRule="auto"/>
    </w:pPr>
    <w:rPr>
      <w:rFonts w:ascii="Arial" w:eastAsia="Times New Roman" w:hAnsi="Arial" w:cs="Arial"/>
      <w:sz w:val="24"/>
      <w:szCs w:val="24"/>
      <w:lang w:eastAsia="fr-FR"/>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nhideWhenUsed/>
    <w:rsid w:val="003E64C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rsid w:val="003E64CD"/>
    <w:rPr>
      <w:sz w:val="20"/>
      <w:szCs w:val="20"/>
    </w:rPr>
  </w:style>
  <w:style w:type="character" w:styleId="Appelnotedebasdep">
    <w:name w:val="footnote reference"/>
    <w:basedOn w:val="Policepardfaut"/>
    <w:unhideWhenUsed/>
    <w:rsid w:val="003E64CD"/>
    <w:rPr>
      <w:vertAlign w:val="superscript"/>
    </w:rPr>
  </w:style>
  <w:style w:type="table" w:styleId="Grilledutableau">
    <w:name w:val="Table Grid"/>
    <w:basedOn w:val="TableauNormal"/>
    <w:uiPriority w:val="59"/>
    <w:rsid w:val="003E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C55BC"/>
    <w:pPr>
      <w:spacing w:before="100" w:beforeAutospacing="1" w:after="100" w:afterAutospacing="1"/>
    </w:pPr>
    <w:rPr>
      <w:rFonts w:ascii="Times New Roman" w:hAnsi="Times New Roman" w:cs="Times New Roman"/>
    </w:rPr>
  </w:style>
  <w:style w:type="paragraph" w:customStyle="1" w:styleId="Default">
    <w:name w:val="Default"/>
    <w:rsid w:val="00AC55BC"/>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3F0B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0B78"/>
    <w:rPr>
      <w:rFonts w:ascii="Segoe UI" w:eastAsia="Times New Roman" w:hAnsi="Segoe UI" w:cs="Segoe UI"/>
      <w:sz w:val="18"/>
      <w:szCs w:val="18"/>
      <w:lang w:eastAsia="fr-FR"/>
    </w:rPr>
  </w:style>
  <w:style w:type="paragraph" w:styleId="En-tte">
    <w:name w:val="header"/>
    <w:basedOn w:val="Normal"/>
    <w:link w:val="En-tteCar"/>
    <w:unhideWhenUsed/>
    <w:rsid w:val="00B51B4C"/>
    <w:pPr>
      <w:tabs>
        <w:tab w:val="center" w:pos="4536"/>
        <w:tab w:val="right" w:pos="9072"/>
      </w:tabs>
    </w:pPr>
  </w:style>
  <w:style w:type="character" w:customStyle="1" w:styleId="En-tteCar">
    <w:name w:val="En-tête Car"/>
    <w:basedOn w:val="Policepardfaut"/>
    <w:link w:val="En-tte"/>
    <w:rsid w:val="00B51B4C"/>
    <w:rPr>
      <w:rFonts w:ascii="Arial" w:eastAsia="Times New Roman" w:hAnsi="Arial" w:cs="Arial"/>
      <w:sz w:val="24"/>
      <w:szCs w:val="24"/>
      <w:lang w:eastAsia="fr-FR"/>
    </w:rPr>
  </w:style>
  <w:style w:type="paragraph" w:styleId="Pieddepage">
    <w:name w:val="footer"/>
    <w:basedOn w:val="Normal"/>
    <w:link w:val="PieddepageCar"/>
    <w:uiPriority w:val="99"/>
    <w:unhideWhenUsed/>
    <w:rsid w:val="00B51B4C"/>
    <w:pPr>
      <w:tabs>
        <w:tab w:val="center" w:pos="4536"/>
        <w:tab w:val="right" w:pos="9072"/>
      </w:tabs>
    </w:pPr>
  </w:style>
  <w:style w:type="character" w:customStyle="1" w:styleId="PieddepageCar">
    <w:name w:val="Pied de page Car"/>
    <w:basedOn w:val="Policepardfaut"/>
    <w:link w:val="Pieddepage"/>
    <w:uiPriority w:val="99"/>
    <w:rsid w:val="00B51B4C"/>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e@franceagrimer.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5ED9-6976-427D-88D3-D5625E35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52</TotalTime>
  <Pages>3</Pages>
  <Words>1086</Words>
  <Characters>5978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LELIEVRE Tiphaine</dc:creator>
  <cp:keywords/>
  <dc:description/>
  <cp:lastModifiedBy>LELIEVRE Tiphaine</cp:lastModifiedBy>
  <cp:revision>13</cp:revision>
  <cp:lastPrinted>2020-12-14T10:11:00Z</cp:lastPrinted>
  <dcterms:created xsi:type="dcterms:W3CDTF">2021-04-02T14:47:00Z</dcterms:created>
  <dcterms:modified xsi:type="dcterms:W3CDTF">2022-04-27T13:44:00Z</dcterms:modified>
</cp:coreProperties>
</file>