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143CF" w14:textId="77777777" w:rsidR="004927A6" w:rsidRDefault="004927A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DB50FF" wp14:editId="41BF2C64">
                <wp:simplePos x="0" y="0"/>
                <wp:positionH relativeFrom="column">
                  <wp:posOffset>913765</wp:posOffset>
                </wp:positionH>
                <wp:positionV relativeFrom="paragraph">
                  <wp:posOffset>2409498</wp:posOffset>
                </wp:positionV>
                <wp:extent cx="5240593" cy="2585884"/>
                <wp:effectExtent l="0" t="0" r="17780" b="1778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0593" cy="258588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528523" w14:textId="560B7140" w:rsidR="0050735D" w:rsidRDefault="00DB144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60"/>
                                <w:szCs w:val="60"/>
                              </w:rPr>
                              <w:t>Grille d’auto-évaluation</w:t>
                            </w:r>
                          </w:p>
                          <w:p w14:paraId="11CA78B1" w14:textId="087C6526" w:rsidR="0050735D" w:rsidRPr="0050735D" w:rsidRDefault="00DB1446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60"/>
                                <w:szCs w:val="60"/>
                              </w:rPr>
                              <w:t>Opérateur de production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DB50FF" id="_x0000_t202" coordsize="21600,21600" o:spt="202" path="m,l,21600r21600,l21600,xe">
                <v:stroke joinstyle="miter"/>
                <v:path gradientshapeok="t" o:connecttype="rect"/>
              </v:shapetype>
              <v:shape id="Zone de texte 13" o:spid="_x0000_s1026" type="#_x0000_t202" style="position:absolute;margin-left:71.95pt;margin-top:189.7pt;width:412.65pt;height:20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" filled="f" strokeweight=".5pt">
                <v:textbox>
                  <w:txbxContent>
                    <w:p w14:paraId="6D528523" w14:textId="560B7140" w:rsidR="0050735D" w:rsidRDefault="00DB1446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60"/>
                          <w:szCs w:val="6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60"/>
                          <w:szCs w:val="60"/>
                        </w:rPr>
                        <w:t>Grille d’auto-évaluation</w:t>
                      </w:r>
                    </w:p>
                    <w:p w14:paraId="11CA78B1" w14:textId="087C6526" w:rsidR="0050735D" w:rsidRPr="0050735D" w:rsidRDefault="00DB1446">
                      <w:pPr>
                        <w:rPr>
                          <w:rFonts w:ascii="Arial" w:hAnsi="Arial" w:cs="Arial"/>
                          <w:color w:val="FFFFFF" w:themeColor="background1"/>
                          <w:sz w:val="60"/>
                          <w:szCs w:val="60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60"/>
                          <w:szCs w:val="60"/>
                        </w:rPr>
                        <w:t>Opérateur de production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5E16C56E" wp14:editId="2AA0E348">
            <wp:simplePos x="0" y="0"/>
            <wp:positionH relativeFrom="margin">
              <wp:posOffset>-236794</wp:posOffset>
            </wp:positionH>
            <wp:positionV relativeFrom="margin">
              <wp:posOffset>-214630</wp:posOffset>
            </wp:positionV>
            <wp:extent cx="7546340" cy="10661015"/>
            <wp:effectExtent l="0" t="0" r="0" b="0"/>
            <wp:wrapSquare wrapText="bothSides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6340" cy="10661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83342A" w14:textId="77777777" w:rsidR="00FE5511" w:rsidRDefault="00FE5511" w:rsidP="0089744A">
      <w:pPr>
        <w:jc w:val="both"/>
        <w:sectPr w:rsidR="00FE5511" w:rsidSect="004927A6">
          <w:headerReference w:type="default" r:id="rId12"/>
          <w:footerReference w:type="even" r:id="rId13"/>
          <w:footerReference w:type="default" r:id="rId14"/>
          <w:pgSz w:w="11901" w:h="16817"/>
          <w:pgMar w:top="357" w:right="357" w:bottom="799" w:left="357" w:header="680" w:footer="680" w:gutter="0"/>
          <w:pgNumType w:start="0"/>
          <w:cols w:space="708"/>
          <w:titlePg/>
          <w:docGrid w:linePitch="360"/>
        </w:sectPr>
      </w:pPr>
    </w:p>
    <w:p w14:paraId="14C49A5F" w14:textId="1DD0015C" w:rsidR="00181FCA" w:rsidRPr="00181FCA" w:rsidRDefault="00181FCA" w:rsidP="0089744A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181FCA">
        <w:rPr>
          <w:rFonts w:ascii="Arial" w:hAnsi="Arial" w:cs="Arial"/>
          <w:sz w:val="22"/>
          <w:szCs w:val="22"/>
        </w:rPr>
        <w:lastRenderedPageBreak/>
        <w:t xml:space="preserve">Avant-propos : Ce présent document a été rédigé par Bureau Veritas Living Resources dans le cadre du contrat d’assistance technique menée auprès de FranceAgriMer afin d’accompagner la promotion de l’écolabel Pêche durable. </w:t>
      </w:r>
    </w:p>
    <w:p w14:paraId="5382E837" w14:textId="77777777" w:rsidR="00864806" w:rsidRDefault="00864806" w:rsidP="00FF52CD">
      <w:pPr>
        <w:pStyle w:val="NormalWeb"/>
        <w:jc w:val="both"/>
        <w:rPr>
          <w:rFonts w:ascii="Arial" w:hAnsi="Arial" w:cs="Arial"/>
          <w:sz w:val="22"/>
          <w:szCs w:val="22"/>
        </w:rPr>
        <w:sectPr w:rsidR="00864806" w:rsidSect="00D71295">
          <w:pgSz w:w="11901" w:h="16817"/>
          <w:pgMar w:top="1077" w:right="1077" w:bottom="1077" w:left="1077" w:header="567" w:footer="170" w:gutter="0"/>
          <w:cols w:space="708"/>
          <w:docGrid w:linePitch="360"/>
        </w:sectPr>
      </w:pPr>
    </w:p>
    <w:p w14:paraId="435E6BB6" w14:textId="1CBA51C0" w:rsidR="007031F3" w:rsidRPr="007031F3" w:rsidRDefault="007031F3" w:rsidP="007031F3">
      <w:pPr>
        <w:suppressAutoHyphens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031F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 xml:space="preserve"> </w:t>
      </w:r>
    </w:p>
    <w:tbl>
      <w:tblPr>
        <w:tblW w:w="16281" w:type="dxa"/>
        <w:tblInd w:w="-8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7"/>
        <w:gridCol w:w="1134"/>
        <w:gridCol w:w="1276"/>
        <w:gridCol w:w="1276"/>
        <w:gridCol w:w="1559"/>
        <w:gridCol w:w="1701"/>
        <w:gridCol w:w="3260"/>
        <w:gridCol w:w="993"/>
        <w:gridCol w:w="3685"/>
      </w:tblGrid>
      <w:tr w:rsidR="007031F3" w:rsidRPr="007031F3" w14:paraId="59B40EE0" w14:textId="77777777" w:rsidTr="007031F3">
        <w:trPr>
          <w:trHeight w:val="465"/>
        </w:trPr>
        <w:tc>
          <w:tcPr>
            <w:tcW w:w="16281" w:type="dxa"/>
            <w:gridSpan w:val="9"/>
            <w:tcBorders>
              <w:top w:val="single" w:sz="8" w:space="0" w:color="000000"/>
              <w:left w:val="single" w:sz="8" w:space="0" w:color="000000"/>
            </w:tcBorders>
            <w:shd w:val="clear" w:color="auto" w:fill="333399"/>
          </w:tcPr>
          <w:p w14:paraId="1856EC4D" w14:textId="77777777" w:rsidR="007031F3" w:rsidRPr="007031F3" w:rsidRDefault="007031F3" w:rsidP="007031F3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36"/>
                <w:szCs w:val="36"/>
                <w:lang w:eastAsia="ar-SA"/>
              </w:rPr>
            </w:pPr>
            <w:r w:rsidRPr="007031F3">
              <w:rPr>
                <w:rFonts w:ascii="Times New Roman" w:eastAsia="Times New Roman" w:hAnsi="Times New Roman" w:cs="Times New Roman"/>
                <w:b/>
                <w:bCs/>
                <w:color w:val="FFFFFF"/>
                <w:sz w:val="36"/>
                <w:szCs w:val="36"/>
                <w:lang w:eastAsia="ar-SA"/>
              </w:rPr>
              <w:t>Ecosystème</w:t>
            </w:r>
          </w:p>
        </w:tc>
      </w:tr>
      <w:tr w:rsidR="007031F3" w:rsidRPr="007031F3" w14:paraId="31C49BE6" w14:textId="77777777" w:rsidTr="007031F3">
        <w:trPr>
          <w:trHeight w:val="270"/>
        </w:trPr>
        <w:tc>
          <w:tcPr>
            <w:tcW w:w="16281" w:type="dxa"/>
            <w:gridSpan w:val="9"/>
            <w:tcBorders>
              <w:left w:val="single" w:sz="8" w:space="0" w:color="000000"/>
              <w:bottom w:val="single" w:sz="4" w:space="0" w:color="000000"/>
            </w:tcBorders>
            <w:shd w:val="clear" w:color="auto" w:fill="333399"/>
          </w:tcPr>
          <w:p w14:paraId="6BAB9D76" w14:textId="77777777" w:rsidR="007031F3" w:rsidRPr="007031F3" w:rsidRDefault="007031F3" w:rsidP="007031F3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  <w:lang w:eastAsia="ar-SA"/>
              </w:rPr>
            </w:pPr>
            <w:r w:rsidRPr="007031F3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  <w:lang w:eastAsia="ar-SA"/>
              </w:rPr>
              <w:t>(</w:t>
            </w:r>
            <w:proofErr w:type="gramStart"/>
            <w:r w:rsidRPr="007031F3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  <w:lang w:eastAsia="ar-SA"/>
              </w:rPr>
              <w:t>concerne</w:t>
            </w:r>
            <w:proofErr w:type="gramEnd"/>
            <w:r w:rsidRPr="007031F3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  <w:lang w:eastAsia="ar-SA"/>
              </w:rPr>
              <w:t xml:space="preserve"> la ressource ciblée mais également les espèces non ciblées et l’habitat)</w:t>
            </w:r>
          </w:p>
        </w:tc>
      </w:tr>
      <w:tr w:rsidR="007031F3" w:rsidRPr="007031F3" w14:paraId="2D706354" w14:textId="77777777" w:rsidTr="007031F3">
        <w:trPr>
          <w:trHeight w:val="570"/>
        </w:trPr>
        <w:tc>
          <w:tcPr>
            <w:tcW w:w="1397" w:type="dxa"/>
            <w:tcBorders>
              <w:left w:val="single" w:sz="8" w:space="0" w:color="000000"/>
            </w:tcBorders>
            <w:shd w:val="clear" w:color="auto" w:fill="FFFF99"/>
            <w:vAlign w:val="center"/>
          </w:tcPr>
          <w:p w14:paraId="5E9D8CE9" w14:textId="77777777" w:rsidR="007031F3" w:rsidRPr="007031F3" w:rsidRDefault="007031F3" w:rsidP="007031F3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7031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Principes</w:t>
            </w:r>
          </w:p>
        </w:tc>
        <w:tc>
          <w:tcPr>
            <w:tcW w:w="1134" w:type="dxa"/>
            <w:tcBorders>
              <w:left w:val="single" w:sz="8" w:space="0" w:color="000000"/>
            </w:tcBorders>
            <w:shd w:val="clear" w:color="auto" w:fill="FFFF99"/>
            <w:vAlign w:val="center"/>
          </w:tcPr>
          <w:p w14:paraId="5D33B5FD" w14:textId="77777777" w:rsidR="007031F3" w:rsidRPr="007031F3" w:rsidRDefault="007031F3" w:rsidP="007031F3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7031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Critères</w:t>
            </w: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FFFF99"/>
            <w:vAlign w:val="center"/>
          </w:tcPr>
          <w:p w14:paraId="23D9819B" w14:textId="77777777" w:rsidR="007031F3" w:rsidRPr="007031F3" w:rsidRDefault="007031F3" w:rsidP="007031F3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7031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 xml:space="preserve"> Déclinaisons</w:t>
            </w: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FFFF99"/>
            <w:vAlign w:val="center"/>
          </w:tcPr>
          <w:p w14:paraId="6A4DD0DA" w14:textId="77777777" w:rsidR="007031F3" w:rsidRPr="007031F3" w:rsidRDefault="007031F3" w:rsidP="007031F3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7031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Sous critères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99"/>
            <w:vAlign w:val="center"/>
          </w:tcPr>
          <w:p w14:paraId="46522837" w14:textId="77777777" w:rsidR="007031F3" w:rsidRPr="007031F3" w:rsidRDefault="007031F3" w:rsidP="007031F3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7031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Indicateurs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58DDAAD5" w14:textId="77777777" w:rsidR="007031F3" w:rsidRPr="007031F3" w:rsidRDefault="007031F3" w:rsidP="007031F3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7031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Valeur cible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99"/>
          </w:tcPr>
          <w:p w14:paraId="4AEF99F3" w14:textId="77777777" w:rsidR="007031F3" w:rsidRPr="007031F3" w:rsidRDefault="007031F3" w:rsidP="007031F3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64F1E0AF" w14:textId="77777777" w:rsidR="007031F3" w:rsidRPr="007031F3" w:rsidRDefault="007031F3" w:rsidP="007031F3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7031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Modalités de contrôle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E457883" w14:textId="77777777" w:rsidR="007031F3" w:rsidRPr="007031F3" w:rsidRDefault="007031F3" w:rsidP="007031F3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3A2CF263" w14:textId="77777777" w:rsidR="007031F3" w:rsidRPr="007031F3" w:rsidRDefault="007031F3" w:rsidP="007031F3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7031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Notation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95B8DAA" w14:textId="77777777" w:rsidR="007031F3" w:rsidRPr="007031F3" w:rsidRDefault="007031F3" w:rsidP="007031F3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78569A75" w14:textId="77777777" w:rsidR="007031F3" w:rsidRPr="007031F3" w:rsidRDefault="007031F3" w:rsidP="007031F3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7031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Commentaire</w:t>
            </w:r>
          </w:p>
        </w:tc>
      </w:tr>
      <w:tr w:rsidR="007031F3" w:rsidRPr="007031F3" w14:paraId="1F75F4C7" w14:textId="77777777" w:rsidTr="007031F3">
        <w:trPr>
          <w:trHeight w:val="1500"/>
        </w:trPr>
        <w:tc>
          <w:tcPr>
            <w:tcW w:w="1397" w:type="dxa"/>
            <w:vMerge w:val="restart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4B9F6BDA" w14:textId="77777777" w:rsidR="007031F3" w:rsidRPr="007031F3" w:rsidRDefault="007031F3" w:rsidP="007031F3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2"/>
                <w:u w:val="single"/>
                <w:lang w:eastAsia="ar-SA"/>
              </w:rPr>
            </w:pPr>
            <w:r w:rsidRPr="007031F3">
              <w:rPr>
                <w:rFonts w:ascii="Times New Roman" w:eastAsia="Times New Roman" w:hAnsi="Times New Roman" w:cs="Times New Roman"/>
                <w:b/>
                <w:bCs/>
                <w:color w:val="000080"/>
                <w:lang w:eastAsia="ar-SA"/>
              </w:rPr>
              <w:t>P1. Une gouvernance adaptée au niveau de l’unité de certification assure l’encadrement d’une exploitation durable</w:t>
            </w:r>
            <w:r w:rsidRPr="007031F3">
              <w:rPr>
                <w:rFonts w:ascii="Times New Roman" w:eastAsia="Times New Roman" w:hAnsi="Times New Roman" w:cs="Times New Roman"/>
                <w:b/>
                <w:color w:val="CCFFFF"/>
                <w:sz w:val="28"/>
                <w:szCs w:val="22"/>
                <w:u w:val="single"/>
                <w:lang w:eastAsia="ar-SA"/>
              </w:rPr>
              <w:t xml:space="preserve"> </w:t>
            </w:r>
            <w:r w:rsidRPr="007031F3"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2"/>
                <w:u w:val="single"/>
                <w:lang w:eastAsia="ar-SA"/>
              </w:rPr>
              <w:t>assurant l’encadrement d’une exploitation durable</w:t>
            </w:r>
          </w:p>
        </w:tc>
        <w:tc>
          <w:tcPr>
            <w:tcW w:w="1134" w:type="dxa"/>
            <w:vMerge w:val="restart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3DF957F9" w14:textId="77777777" w:rsidR="007031F3" w:rsidRPr="007031F3" w:rsidRDefault="007031F3" w:rsidP="007031F3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031F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1.1 La gouvernance permet une gestion adaptative</w:t>
            </w:r>
          </w:p>
          <w:p w14:paraId="21B0B3C4" w14:textId="77777777" w:rsidR="007031F3" w:rsidRPr="007031F3" w:rsidRDefault="007031F3" w:rsidP="007031F3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14:paraId="12ED248C" w14:textId="77777777" w:rsidR="007031F3" w:rsidRPr="007031F3" w:rsidRDefault="007031F3" w:rsidP="007031F3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2E9FC722" w14:textId="77777777" w:rsidR="007031F3" w:rsidRPr="007031F3" w:rsidRDefault="007031F3" w:rsidP="007031F3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A726A3" w14:textId="77777777" w:rsidR="007031F3" w:rsidRPr="007031F3" w:rsidRDefault="007031F3" w:rsidP="007031F3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031F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1.1.1 Les mesures de gestion auxquelles est soumise l’unité de certification doivent permettre au minimum : </w:t>
            </w:r>
            <w:r w:rsidRPr="007031F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br/>
              <w:t>1- une réponse rapide à une dégradation imprévue de la ressource afin de contribuer à la restauration de celle-ci</w:t>
            </w:r>
            <w:r w:rsidRPr="007031F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br/>
              <w:t>2- d’empêcher toute augmentation de l'effort de pêche* effectif non appropriée à la situation du stock*, et ce en conformité avec les prérequis 1 et 3</w:t>
            </w:r>
          </w:p>
          <w:p w14:paraId="21821967" w14:textId="77777777" w:rsidR="007031F3" w:rsidRPr="007031F3" w:rsidRDefault="007031F3" w:rsidP="007031F3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54442" w14:textId="77777777" w:rsidR="007031F3" w:rsidRPr="007031F3" w:rsidRDefault="007031F3" w:rsidP="007031F3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031F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Statuts</w:t>
            </w:r>
            <w:r w:rsidRPr="007031F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br/>
              <w:t>Mesures d'encadrement (spécifiques à l’unité de certification)</w:t>
            </w:r>
          </w:p>
          <w:p w14:paraId="25E86887" w14:textId="77777777" w:rsidR="007031F3" w:rsidRPr="007031F3" w:rsidRDefault="007031F3" w:rsidP="007031F3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FEC0A2" w14:textId="77777777" w:rsidR="007031F3" w:rsidRPr="007031F3" w:rsidRDefault="007031F3" w:rsidP="007031F3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031F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Les statuts et mesures d'encadrement de l’unité de certification garantissent une réponse rapide à une dégradation imprévue de la ressource et de prévenir toute augmentation de l'effort de pêche* effectif non approprié à la situation du stock*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30EC87" w14:textId="77777777" w:rsidR="007031F3" w:rsidRPr="007031F3" w:rsidRDefault="007031F3" w:rsidP="007031F3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14:paraId="2EEEE38A" w14:textId="77777777" w:rsidR="007031F3" w:rsidRPr="007031F3" w:rsidRDefault="007031F3" w:rsidP="007031F3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031F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Contrôle documentaire : vérification des statuts et mesures d’encadrement qui prévoient des alertes diffusées en cas de dégradation imprévue de la ressource.</w:t>
            </w:r>
          </w:p>
          <w:p w14:paraId="1D9BFF93" w14:textId="77777777" w:rsidR="007031F3" w:rsidRPr="007031F3" w:rsidRDefault="007031F3" w:rsidP="007031F3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14:paraId="04A86719" w14:textId="77777777" w:rsidR="007031F3" w:rsidRPr="007031F3" w:rsidRDefault="007031F3" w:rsidP="007031F3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031F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Pour des espèces sous quotas : vérification des mesures d’encadrement prévues pour éviter de dépasser les totaux admissibles de captures.</w:t>
            </w:r>
          </w:p>
          <w:p w14:paraId="4B87E281" w14:textId="77777777" w:rsidR="007031F3" w:rsidRPr="007031F3" w:rsidRDefault="007031F3" w:rsidP="007031F3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094016" w14:textId="77777777" w:rsidR="007031F3" w:rsidRPr="007031F3" w:rsidRDefault="007031F3" w:rsidP="007031F3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0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C/NC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8EC61EF" w14:textId="77777777" w:rsidR="007031F3" w:rsidRPr="007031F3" w:rsidRDefault="007031F3" w:rsidP="007031F3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7031F3" w:rsidRPr="007031F3" w14:paraId="3CD431BC" w14:textId="77777777" w:rsidTr="007031F3">
        <w:trPr>
          <w:trHeight w:val="1786"/>
        </w:trPr>
        <w:tc>
          <w:tcPr>
            <w:tcW w:w="1397" w:type="dxa"/>
            <w:vMerge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0B3C3FF3" w14:textId="77777777" w:rsidR="007031F3" w:rsidRPr="007031F3" w:rsidRDefault="007031F3" w:rsidP="007031F3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6E15F6" w14:textId="77777777" w:rsidR="007031F3" w:rsidRPr="007031F3" w:rsidRDefault="007031F3" w:rsidP="007031F3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4D3930" w14:textId="77777777" w:rsidR="007031F3" w:rsidRPr="007031F3" w:rsidRDefault="007031F3" w:rsidP="007031F3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031F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1.1.2 Il existe des dispositions pour que les mesures de gestion soient prises en conformité avec les avis scientifiques alimentés par un flux de données appropriées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97B078" w14:textId="77777777" w:rsidR="007031F3" w:rsidRPr="007031F3" w:rsidRDefault="007031F3" w:rsidP="007031F3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031F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PV ou comptes rendus de réunions ou de comités scientifiques</w:t>
            </w:r>
            <w:r w:rsidRPr="007031F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br/>
              <w:t>Correspondance entre avis scientifiques, décisions prises et réalité observée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59B0C1" w14:textId="77777777" w:rsidR="007031F3" w:rsidRPr="007031F3" w:rsidRDefault="007031F3" w:rsidP="007031F3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031F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Les dispositions mises en œuvre correspondent aux avis scientifiques 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DEA8B1" w14:textId="77777777" w:rsidR="007031F3" w:rsidRPr="007031F3" w:rsidRDefault="007031F3" w:rsidP="007031F3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031F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Contrôle documentaire : vérification du protocole de prise en compte des avis scientifiques qui prévoit </w:t>
            </w:r>
            <w:proofErr w:type="gramStart"/>
            <w:r w:rsidRPr="007031F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a</w:t>
            </w:r>
            <w:proofErr w:type="gramEnd"/>
            <w:r w:rsidRPr="007031F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minima :</w:t>
            </w:r>
          </w:p>
          <w:p w14:paraId="25FA5A34" w14:textId="77777777" w:rsidR="007031F3" w:rsidRPr="007031F3" w:rsidRDefault="007031F3" w:rsidP="007031F3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031F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 la consultation d’une structure scientifique compétente sur l’espèce pêchée et l’enregistrement des avis scientifiques relatifs aux espèces pêchées.</w:t>
            </w:r>
          </w:p>
          <w:p w14:paraId="106356CF" w14:textId="77777777" w:rsidR="007031F3" w:rsidRPr="007031F3" w:rsidRDefault="007031F3" w:rsidP="007031F3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031F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 la mise en œuvre de mesures de gestion en correspondance avec les avis scientifiques.</w:t>
            </w:r>
          </w:p>
          <w:p w14:paraId="4E05F57A" w14:textId="77777777" w:rsidR="007031F3" w:rsidRPr="007031F3" w:rsidRDefault="007031F3" w:rsidP="007031F3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A71E96" w14:textId="77777777" w:rsidR="007031F3" w:rsidRPr="007031F3" w:rsidRDefault="007031F3" w:rsidP="007031F3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0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C/NC</w:t>
            </w:r>
          </w:p>
        </w:tc>
        <w:tc>
          <w:tcPr>
            <w:tcW w:w="368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74D5576" w14:textId="77777777" w:rsidR="007031F3" w:rsidRPr="007031F3" w:rsidRDefault="007031F3" w:rsidP="007031F3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7031F3" w:rsidRPr="007031F3" w14:paraId="3324746C" w14:textId="77777777" w:rsidTr="007031F3">
        <w:trPr>
          <w:trHeight w:val="704"/>
        </w:trPr>
        <w:tc>
          <w:tcPr>
            <w:tcW w:w="1397" w:type="dxa"/>
            <w:vMerge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3384D709" w14:textId="77777777" w:rsidR="007031F3" w:rsidRPr="007031F3" w:rsidRDefault="007031F3" w:rsidP="007031F3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A3A30AA" w14:textId="77777777" w:rsidR="007031F3" w:rsidRPr="007031F3" w:rsidRDefault="007031F3" w:rsidP="007031F3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031F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1.2 Les mesures de gestion doivent être prises en concertation avec les différentes parties prenantes.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69ACAA" w14:textId="77777777" w:rsidR="007031F3" w:rsidRPr="007031F3" w:rsidRDefault="007031F3" w:rsidP="007031F3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031F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1.2.1 Il doit y avoir un dialogue et une collaboration entre l’unité de certification et la communauté scientifique.</w:t>
            </w:r>
          </w:p>
          <w:p w14:paraId="7211FDD3" w14:textId="77777777" w:rsidR="007031F3" w:rsidRPr="007031F3" w:rsidRDefault="007031F3" w:rsidP="007031F3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438276" w14:textId="77777777" w:rsidR="007031F3" w:rsidRPr="007031F3" w:rsidRDefault="007031F3" w:rsidP="007031F3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031F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PV ou comptes rendus de réunions </w:t>
            </w:r>
            <w:r w:rsidRPr="007031F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br/>
              <w:t>Participation des professionnels à la collecte des données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F0B79E" w14:textId="77777777" w:rsidR="007031F3" w:rsidRPr="007031F3" w:rsidRDefault="007031F3" w:rsidP="007031F3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031F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Au minimum, un échange entre l’unité de certification et la communauté scientifique tous les trois ans.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0FE91" w14:textId="77777777" w:rsidR="007031F3" w:rsidRPr="007031F3" w:rsidRDefault="007031F3" w:rsidP="007031F3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031F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Contrôle documentaire : </w:t>
            </w:r>
          </w:p>
          <w:p w14:paraId="6AF2D62B" w14:textId="77777777" w:rsidR="007031F3" w:rsidRPr="007031F3" w:rsidRDefault="007031F3" w:rsidP="007031F3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031F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Procès-verbal ou compte-rendu de réunions ou échange de courriers et/ou participation des professionnels à la collecte des données datés de moins de trois ans à la date de l’audit.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0F1321" w14:textId="77777777" w:rsidR="007031F3" w:rsidRPr="007031F3" w:rsidRDefault="007031F3" w:rsidP="007031F3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0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C/NC</w:t>
            </w:r>
          </w:p>
        </w:tc>
        <w:tc>
          <w:tcPr>
            <w:tcW w:w="368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A5D94DB" w14:textId="77777777" w:rsidR="007031F3" w:rsidRPr="007031F3" w:rsidRDefault="007031F3" w:rsidP="007031F3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7031F3" w:rsidRPr="007031F3" w14:paraId="3D13B679" w14:textId="77777777" w:rsidTr="007031F3">
        <w:trPr>
          <w:trHeight w:val="699"/>
        </w:trPr>
        <w:tc>
          <w:tcPr>
            <w:tcW w:w="139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8931087" w14:textId="77777777" w:rsidR="007031F3" w:rsidRPr="007031F3" w:rsidRDefault="007031F3" w:rsidP="007031F3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CEDD4D9" w14:textId="77777777" w:rsidR="007031F3" w:rsidRPr="007031F3" w:rsidRDefault="007031F3" w:rsidP="007031F3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B0B5F73" w14:textId="77777777" w:rsidR="007031F3" w:rsidRPr="007031F3" w:rsidRDefault="007031F3" w:rsidP="007031F3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7031F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1.2.2 Un dialogue doit être engagé avec d’autres parties prenantes (associations de défense de l’environnement, organisations de consommateurs, associations de pêche récréative) afin d’accroître la transparence du système de gestion.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E5997B7" w14:textId="77777777" w:rsidR="007031F3" w:rsidRPr="007031F3" w:rsidRDefault="007031F3" w:rsidP="007031F3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  <w:proofErr w:type="gramStart"/>
            <w:r w:rsidRPr="007031F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>courrier</w:t>
            </w:r>
            <w:proofErr w:type="gramEnd"/>
            <w:r w:rsidRPr="007031F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>, mail, fax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E1E389E" w14:textId="77777777" w:rsidR="007031F3" w:rsidRPr="007031F3" w:rsidRDefault="007031F3" w:rsidP="007031F3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  <w:r w:rsidRPr="007031F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 xml:space="preserve">Des éléments de preuves sont disponibles confirmant le dialogue entre l’unité de </w:t>
            </w:r>
            <w:proofErr w:type="gramStart"/>
            <w:r w:rsidRPr="007031F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>certification  et</w:t>
            </w:r>
            <w:proofErr w:type="gramEnd"/>
            <w:r w:rsidRPr="007031F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 xml:space="preserve"> les parties prenantes (autres que scientifiques).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686F1063" w14:textId="77777777" w:rsidR="007031F3" w:rsidRPr="007031F3" w:rsidRDefault="007031F3" w:rsidP="007031F3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7031F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Contrôle documentaire :</w:t>
            </w:r>
          </w:p>
          <w:p w14:paraId="07D4A413" w14:textId="77777777" w:rsidR="007031F3" w:rsidRPr="007031F3" w:rsidRDefault="007031F3" w:rsidP="007031F3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7031F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 xml:space="preserve">Procès-verbal </w:t>
            </w:r>
            <w:proofErr w:type="gramStart"/>
            <w:r w:rsidRPr="007031F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ou  comptes</w:t>
            </w:r>
            <w:proofErr w:type="gramEnd"/>
            <w:r w:rsidRPr="007031F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-rendus de réunions ou échange de courriers, mails et/ou fax avec d’autres parties prenantes.</w:t>
            </w:r>
          </w:p>
          <w:p w14:paraId="03A714EB" w14:textId="77777777" w:rsidR="007031F3" w:rsidRPr="007031F3" w:rsidRDefault="007031F3" w:rsidP="007031F3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7031F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Si des tentatives de contact ont été engagées par l’unité de certification mais sont restées sans réponse, le critère est validé.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DA2EB3" w14:textId="77777777" w:rsidR="007031F3" w:rsidRPr="007031F3" w:rsidRDefault="007031F3" w:rsidP="007031F3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7031F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Bonus</w:t>
            </w:r>
          </w:p>
        </w:tc>
        <w:tc>
          <w:tcPr>
            <w:tcW w:w="36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3E4CC3" w14:textId="77777777" w:rsidR="007031F3" w:rsidRPr="007031F3" w:rsidRDefault="007031F3" w:rsidP="007031F3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</w:tr>
    </w:tbl>
    <w:p w14:paraId="5B3408C1" w14:textId="77777777" w:rsidR="00FF52CD" w:rsidRDefault="00FF52CD" w:rsidP="00FF52CD">
      <w:pPr>
        <w:pStyle w:val="NormalWeb"/>
        <w:jc w:val="both"/>
        <w:rPr>
          <w:rFonts w:ascii="Arial" w:hAnsi="Arial" w:cs="Arial"/>
          <w:sz w:val="22"/>
          <w:szCs w:val="22"/>
        </w:rPr>
      </w:pPr>
    </w:p>
    <w:tbl>
      <w:tblPr>
        <w:tblW w:w="16139" w:type="dxa"/>
        <w:tblInd w:w="-8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7"/>
        <w:gridCol w:w="1134"/>
        <w:gridCol w:w="1134"/>
        <w:gridCol w:w="993"/>
        <w:gridCol w:w="708"/>
        <w:gridCol w:w="1276"/>
        <w:gridCol w:w="1701"/>
        <w:gridCol w:w="2552"/>
        <w:gridCol w:w="992"/>
        <w:gridCol w:w="4252"/>
      </w:tblGrid>
      <w:tr w:rsidR="004C237C" w:rsidRPr="004C237C" w14:paraId="3DD311AC" w14:textId="77777777" w:rsidTr="004C237C">
        <w:trPr>
          <w:trHeight w:val="351"/>
        </w:trPr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0360E8AD" w14:textId="77777777" w:rsidR="004C237C" w:rsidRPr="004C237C" w:rsidRDefault="004C237C" w:rsidP="004C237C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4C23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Principes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37CADA8A" w14:textId="77777777" w:rsidR="004C237C" w:rsidRPr="004C237C" w:rsidRDefault="004C237C" w:rsidP="004C237C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4C23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Critères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7C2EA19E" w14:textId="77777777" w:rsidR="004C237C" w:rsidRPr="004C237C" w:rsidRDefault="004C237C" w:rsidP="004C237C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4C23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 xml:space="preserve"> Déclinaisons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23FB2129" w14:textId="77777777" w:rsidR="004C237C" w:rsidRPr="004C237C" w:rsidRDefault="004C237C" w:rsidP="004C237C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4C23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Sous déclinaison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7433F7FC" w14:textId="77777777" w:rsidR="004C237C" w:rsidRPr="004C237C" w:rsidRDefault="004C237C" w:rsidP="004C237C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4C23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Critères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08BD7370" w14:textId="77777777" w:rsidR="004C237C" w:rsidRPr="004C237C" w:rsidRDefault="004C237C" w:rsidP="004C237C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4C23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Indicateurs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670250F3" w14:textId="77777777" w:rsidR="004C237C" w:rsidRPr="004C237C" w:rsidRDefault="004C237C" w:rsidP="004C237C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4C23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Valeur cible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FFF99"/>
          </w:tcPr>
          <w:p w14:paraId="5EE85C22" w14:textId="77777777" w:rsidR="004C237C" w:rsidRPr="004C237C" w:rsidRDefault="004C237C" w:rsidP="004C237C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132366BC" w14:textId="77777777" w:rsidR="004C237C" w:rsidRPr="004C237C" w:rsidRDefault="004C237C" w:rsidP="004C237C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4C23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Modalité de contrôle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14:paraId="502900BB" w14:textId="77777777" w:rsidR="004C237C" w:rsidRPr="004C237C" w:rsidRDefault="004C237C" w:rsidP="004C237C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4C23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Notation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14:paraId="500DD5E2" w14:textId="77777777" w:rsidR="004C237C" w:rsidRPr="004C237C" w:rsidRDefault="004C237C" w:rsidP="004C237C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4C23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Commentaire</w:t>
            </w:r>
          </w:p>
        </w:tc>
      </w:tr>
      <w:tr w:rsidR="004C237C" w:rsidRPr="004C237C" w14:paraId="15E63169" w14:textId="77777777" w:rsidTr="004C237C">
        <w:trPr>
          <w:trHeight w:val="878"/>
        </w:trPr>
        <w:tc>
          <w:tcPr>
            <w:tcW w:w="1397" w:type="dxa"/>
            <w:vMerge w:val="restart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6559D3C4" w14:textId="77777777" w:rsidR="004C237C" w:rsidRPr="004C237C" w:rsidRDefault="004C237C" w:rsidP="004C237C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0"/>
                <w:lang w:eastAsia="ar-SA"/>
              </w:rPr>
            </w:pPr>
            <w:r w:rsidRPr="004C237C">
              <w:rPr>
                <w:rFonts w:ascii="Times New Roman" w:eastAsia="Times New Roman" w:hAnsi="Times New Roman" w:cs="Times New Roman"/>
                <w:b/>
                <w:bCs/>
                <w:color w:val="000080"/>
                <w:lang w:eastAsia="ar-SA"/>
              </w:rPr>
              <w:t>P2. L'unité de certification préserve la capacité reproductrice des stocks impactés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21DEFB4" w14:textId="77777777" w:rsidR="004C237C" w:rsidRPr="004C237C" w:rsidRDefault="004C237C" w:rsidP="004C237C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C237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ar-SA"/>
              </w:rPr>
              <w:t>2.1 Des moyens sont mis en œuvre pour limiter la capture de juvéniles</w:t>
            </w:r>
            <w:r w:rsidRPr="004C237C" w:rsidDel="003F74C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819CA4" w14:textId="77777777" w:rsidR="004C237C" w:rsidRPr="004C237C" w:rsidRDefault="004C237C" w:rsidP="004C237C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C237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Utilisation d’un engin sélectif ou mise en œuvre de pratiques sélectives</w:t>
            </w:r>
            <w:r w:rsidRPr="004C237C" w:rsidDel="003F74C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307A9" w14:textId="77777777" w:rsidR="004C237C" w:rsidRPr="004C237C" w:rsidRDefault="004C237C" w:rsidP="004C237C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C237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Un engin sélectif est utilisé en vue de limiter la capture de juvéniles ou des pratiques sélectives (évitement de zones) sont mises en œuvre.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5629AE31" w14:textId="77777777" w:rsidR="004C237C" w:rsidRPr="004C237C" w:rsidRDefault="004C237C" w:rsidP="004C237C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14:paraId="180C78CD" w14:textId="77777777" w:rsidR="004C237C" w:rsidRPr="004C237C" w:rsidRDefault="004C237C" w:rsidP="004C237C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C237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Contrôle à quai : vérification de la présence d’équipements ou dispositifs sélectifs </w:t>
            </w:r>
          </w:p>
          <w:p w14:paraId="318312A3" w14:textId="77777777" w:rsidR="004C237C" w:rsidRPr="004C237C" w:rsidRDefault="004C237C" w:rsidP="004C237C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gramStart"/>
            <w:r w:rsidRPr="004C237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ou</w:t>
            </w:r>
            <w:proofErr w:type="gramEnd"/>
            <w:r w:rsidRPr="004C237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vérification documentaire de pratiques sélectives : déclaration d’évitement de zones ou protocole de capture spécifique.</w:t>
            </w:r>
          </w:p>
          <w:p w14:paraId="0C6EB99B" w14:textId="77777777" w:rsidR="004C237C" w:rsidRPr="004C237C" w:rsidRDefault="004C237C" w:rsidP="004C237C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D3203D" w14:textId="77777777" w:rsidR="004C237C" w:rsidRPr="004C237C" w:rsidRDefault="004C237C" w:rsidP="004C237C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C2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C/NC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888F16" w14:textId="77777777" w:rsidR="004C237C" w:rsidRPr="004C237C" w:rsidRDefault="004C237C" w:rsidP="004C237C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4C237C" w:rsidRPr="004C237C" w14:paraId="0DBBE89E" w14:textId="77777777" w:rsidTr="004C237C">
        <w:trPr>
          <w:trHeight w:val="877"/>
        </w:trPr>
        <w:tc>
          <w:tcPr>
            <w:tcW w:w="139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B024AA2" w14:textId="77777777" w:rsidR="004C237C" w:rsidRPr="004C237C" w:rsidRDefault="004C237C" w:rsidP="004C237C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9966"/>
                <w:lang w:eastAsia="ar-SA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1F5F93F" w14:textId="77777777" w:rsidR="004C237C" w:rsidRPr="004C237C" w:rsidRDefault="004C237C" w:rsidP="004C237C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C237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2.2 L'activité de pêche n’affecte pas les zones fonctionnelles (nourriceries / frayères) connues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467E245" w14:textId="77777777" w:rsidR="004C237C" w:rsidRPr="004C237C" w:rsidRDefault="004C237C" w:rsidP="004C237C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C237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Distribution spatio-temporelle de l’effort de pêche*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06038A0" w14:textId="77777777" w:rsidR="004C237C" w:rsidRPr="004C237C" w:rsidRDefault="004C237C" w:rsidP="004C237C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C237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Il n’existe pas d’interaction directe dénaturant les zones fonctionnelles connues (nourriceries et/ou frayères) qui se trouvent dans l’aire d’exploitation des navires certifiés.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56691782" w14:textId="77777777" w:rsidR="004C237C" w:rsidRPr="004C237C" w:rsidRDefault="004C237C" w:rsidP="004C237C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C237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Contrôle documentaire fondé sur la comparaison entre la localisation connue de nourriceries et frayères d’espèces commercialisées et non commercialisées (information disponible auprès des institutions scientifiques) et la distribution spatio-temporelle de l’activité de pêche (carte).</w:t>
            </w:r>
          </w:p>
          <w:p w14:paraId="18B7B7B6" w14:textId="77777777" w:rsidR="004C237C" w:rsidRPr="004C237C" w:rsidRDefault="004C237C" w:rsidP="004C237C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0F80A8" w14:textId="77777777" w:rsidR="004C237C" w:rsidRPr="004C237C" w:rsidRDefault="004C237C" w:rsidP="004C237C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C2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C/NC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C78811" w14:textId="77777777" w:rsidR="004C237C" w:rsidRPr="004C237C" w:rsidRDefault="004C237C" w:rsidP="004C237C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4C237C" w:rsidRPr="004C237C" w14:paraId="42C75B2E" w14:textId="77777777" w:rsidTr="004C237C">
        <w:trPr>
          <w:trHeight w:val="1820"/>
        </w:trPr>
        <w:tc>
          <w:tcPr>
            <w:tcW w:w="1397" w:type="dxa"/>
            <w:vMerge w:val="restart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7CD7B35C" w14:textId="77777777" w:rsidR="004C237C" w:rsidRPr="004C237C" w:rsidRDefault="004C237C" w:rsidP="004C237C">
            <w:pPr>
              <w:suppressAutoHyphens/>
              <w:spacing w:before="0" w:after="0" w:line="240" w:lineRule="auto"/>
              <w:rPr>
                <w:rFonts w:ascii="Arial" w:eastAsia="Times New Roman" w:hAnsi="Arial" w:cs="Arial"/>
                <w:color w:val="000080"/>
                <w:lang w:eastAsia="ar-SA"/>
              </w:rPr>
            </w:pPr>
            <w:r w:rsidRPr="004C237C">
              <w:rPr>
                <w:rFonts w:ascii="Times New Roman" w:eastAsia="Times New Roman" w:hAnsi="Times New Roman" w:cs="Times New Roman"/>
                <w:b/>
                <w:bCs/>
                <w:color w:val="000080"/>
                <w:lang w:eastAsia="ar-SA"/>
              </w:rPr>
              <w:t>P3. L'unité de certification, par le biais des captures accidentelles, n'a pas d'impact sur les espèces protégées ou menacées.</w:t>
            </w:r>
          </w:p>
          <w:p w14:paraId="7A08D8F0" w14:textId="77777777" w:rsidR="004C237C" w:rsidRPr="004C237C" w:rsidRDefault="004C237C" w:rsidP="004C237C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9966"/>
                <w:lang w:eastAsia="ar-SA"/>
              </w:rPr>
            </w:pPr>
          </w:p>
          <w:p w14:paraId="40776D98" w14:textId="77777777" w:rsidR="004C237C" w:rsidRPr="004C237C" w:rsidRDefault="004C237C" w:rsidP="004C237C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9966"/>
                <w:lang w:eastAsia="ar-SA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B4242E" w14:textId="77777777" w:rsidR="004C237C" w:rsidRPr="004C237C" w:rsidRDefault="004C237C" w:rsidP="004C237C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ar-SA"/>
              </w:rPr>
            </w:pPr>
            <w:r w:rsidRPr="004C237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3.1 L'activité de pêche est adaptée pour limiter les captures non souhaitées des espèces protégées ou menacées. </w:t>
            </w:r>
          </w:p>
        </w:tc>
        <w:tc>
          <w:tcPr>
            <w:tcW w:w="41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DCC8E2" w14:textId="77777777" w:rsidR="004C237C" w:rsidRPr="004C237C" w:rsidRDefault="004C237C" w:rsidP="004C237C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ar-SA"/>
              </w:rPr>
            </w:pPr>
            <w:r w:rsidRPr="004C237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Evaluation des mesures d'adaptation de l’activité en cas d'interaction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136D95" w14:textId="77777777" w:rsidR="004C237C" w:rsidRPr="004C237C" w:rsidRDefault="004C237C" w:rsidP="004C237C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ar-SA"/>
              </w:rPr>
            </w:pPr>
            <w:r w:rsidRPr="004C237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Les mesures d'adaptation de l'activité sont formalisées et appliquées.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5F9AB0" w14:textId="77777777" w:rsidR="004C237C" w:rsidRPr="004C237C" w:rsidRDefault="004C237C" w:rsidP="004C237C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C237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Interview et contrôle visuel à quai de l’existence de dispositif(s) pour éviter les captures accidentelles tel(s) que :</w:t>
            </w:r>
          </w:p>
          <w:p w14:paraId="18BE1633" w14:textId="77777777" w:rsidR="004C237C" w:rsidRPr="004C237C" w:rsidRDefault="004C237C" w:rsidP="004C237C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C237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- des mesures d’adaptation de l’activité (ex : éviter la pratique de la pêche certaines saisons ou en certains lieux) et/ou </w:t>
            </w:r>
          </w:p>
          <w:p w14:paraId="4F666836" w14:textId="77777777" w:rsidR="004C237C" w:rsidRPr="004C237C" w:rsidRDefault="004C237C" w:rsidP="004C237C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  <w:r w:rsidRPr="004C237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- des mesures d’adaptation de l’engin de pêche (ex : dispositifs spécifiques associés au déploiement des engins).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B8B69C" w14:textId="77777777" w:rsidR="004C237C" w:rsidRPr="004C237C" w:rsidRDefault="004C237C" w:rsidP="004C237C">
            <w:pPr>
              <w:suppressAutoHyphens/>
              <w:snapToGrid w:val="0"/>
              <w:spacing w:before="0"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C2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C/NC</w:t>
            </w:r>
          </w:p>
          <w:p w14:paraId="17425418" w14:textId="77777777" w:rsidR="004C237C" w:rsidRPr="004C237C" w:rsidRDefault="004C237C" w:rsidP="004C237C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A0D2E4" w14:textId="77777777" w:rsidR="004C237C" w:rsidRPr="004C237C" w:rsidRDefault="004C237C" w:rsidP="004C237C">
            <w:pPr>
              <w:suppressAutoHyphens/>
              <w:snapToGrid w:val="0"/>
              <w:spacing w:before="0"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4C237C" w:rsidRPr="004C237C" w14:paraId="65A4FF0C" w14:textId="77777777" w:rsidTr="004C237C">
        <w:trPr>
          <w:trHeight w:val="1225"/>
        </w:trPr>
        <w:tc>
          <w:tcPr>
            <w:tcW w:w="1397" w:type="dxa"/>
            <w:vMerge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7501D231" w14:textId="77777777" w:rsidR="004C237C" w:rsidRPr="004C237C" w:rsidRDefault="004C237C" w:rsidP="004C237C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9966"/>
                <w:lang w:eastAsia="ar-SA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E9A3E0" w14:textId="77777777" w:rsidR="004C237C" w:rsidRPr="004C237C" w:rsidRDefault="004C237C" w:rsidP="004C237C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C237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3.2 Enregistrement et communication des captures non souhaitées des espèces protégées ou menacées.</w:t>
            </w:r>
          </w:p>
          <w:p w14:paraId="5B40AECD" w14:textId="77777777" w:rsidR="004C237C" w:rsidRPr="004C237C" w:rsidRDefault="004C237C" w:rsidP="004C237C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9966"/>
                <w:lang w:eastAsia="ar-SA"/>
              </w:rPr>
            </w:pPr>
          </w:p>
        </w:tc>
        <w:tc>
          <w:tcPr>
            <w:tcW w:w="41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7ED3ED" w14:textId="77777777" w:rsidR="004C237C" w:rsidRPr="004C237C" w:rsidRDefault="004C237C" w:rsidP="004C237C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C237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Existence d'un registre des captures accidentelles. Ce registre comporte les informations demandées par les protocoles scientifiques existants.</w:t>
            </w:r>
            <w:r w:rsidRPr="004C237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br/>
              <w:t>Présence d'un système de transmission des données de ce registre aux scientifiques en fonction du protocole établi.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9502B1" w14:textId="77777777" w:rsidR="004C237C" w:rsidRPr="004C237C" w:rsidRDefault="004C237C" w:rsidP="004C237C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C237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Les captures accidentelles sont enregistrées dans un registre régulièrement transmis aux scientifiques en fonction d’un protocole préalablement défini.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9500BE" w14:textId="77777777" w:rsidR="004C237C" w:rsidRPr="004C237C" w:rsidRDefault="004C237C" w:rsidP="004C237C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C237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Contrôle documentaire :</w:t>
            </w:r>
          </w:p>
          <w:p w14:paraId="054A3498" w14:textId="77777777" w:rsidR="004C237C" w:rsidRPr="004C237C" w:rsidRDefault="004C237C" w:rsidP="004C237C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C237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- existence d’un enregistrement (registre, </w:t>
            </w:r>
            <w:proofErr w:type="spellStart"/>
            <w:r w:rsidRPr="004C237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logbook</w:t>
            </w:r>
            <w:proofErr w:type="spellEnd"/>
            <w:r w:rsidRPr="004C237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, cahier de pêche) des captures accidentelles ; </w:t>
            </w:r>
          </w:p>
          <w:p w14:paraId="0AD06E35" w14:textId="77777777" w:rsidR="004C237C" w:rsidRPr="004C237C" w:rsidRDefault="004C237C" w:rsidP="004C237C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C237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 s’il existe des captures accidentelles, preuve de la transmission de l’information aux institutions scientifiques adaptées (cf. liste guide lecture).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20A990" w14:textId="77777777" w:rsidR="004C237C" w:rsidRPr="004C237C" w:rsidRDefault="004C237C" w:rsidP="004C237C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00"/>
                <w:lang w:eastAsia="ar-SA"/>
              </w:rPr>
            </w:pPr>
            <w:r w:rsidRPr="004C2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C/NC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15EFFF" w14:textId="77777777" w:rsidR="004C237C" w:rsidRPr="004C237C" w:rsidRDefault="004C237C" w:rsidP="004C237C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4C237C" w:rsidRPr="004C237C" w14:paraId="6CF6D80E" w14:textId="77777777" w:rsidTr="004C237C">
        <w:trPr>
          <w:trHeight w:val="880"/>
        </w:trPr>
        <w:tc>
          <w:tcPr>
            <w:tcW w:w="139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5D9617B" w14:textId="77777777" w:rsidR="004C237C" w:rsidRPr="004C237C" w:rsidRDefault="004C237C" w:rsidP="004C237C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9966"/>
                <w:lang w:eastAsia="ar-SA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F7D514B" w14:textId="77777777" w:rsidR="004C237C" w:rsidRPr="004C237C" w:rsidRDefault="004C237C" w:rsidP="004C237C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ar-SA"/>
              </w:rPr>
            </w:pPr>
            <w:r w:rsidRPr="004C237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ar-SA"/>
              </w:rPr>
              <w:t>3.3 Maximisation des chances de survie des individus capturés accidentellement.</w:t>
            </w:r>
          </w:p>
        </w:tc>
        <w:tc>
          <w:tcPr>
            <w:tcW w:w="4111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5A4B17F" w14:textId="77777777" w:rsidR="004C237C" w:rsidRPr="004C237C" w:rsidRDefault="004C237C" w:rsidP="004C237C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ar-SA"/>
              </w:rPr>
            </w:pPr>
            <w:r w:rsidRPr="004C237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ar-SA"/>
              </w:rPr>
              <w:t>Mise en œuvre de mesures de remise à l’eau des captures non souhaitées lorsqu'elles ont lieu.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A3A035F" w14:textId="77777777" w:rsidR="004C237C" w:rsidRPr="004C237C" w:rsidRDefault="004C237C" w:rsidP="004C237C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ar-SA"/>
              </w:rPr>
            </w:pPr>
            <w:r w:rsidRPr="004C237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ar-SA"/>
              </w:rPr>
              <w:t>Les instructions pour l'équipage sont formalisées et appliquées.</w:t>
            </w:r>
          </w:p>
          <w:p w14:paraId="3EA009C3" w14:textId="77777777" w:rsidR="004C237C" w:rsidRPr="004C237C" w:rsidRDefault="004C237C" w:rsidP="004C237C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ar-SA"/>
              </w:rPr>
            </w:pPr>
          </w:p>
          <w:p w14:paraId="1CA344CD" w14:textId="77777777" w:rsidR="004C237C" w:rsidRPr="004C237C" w:rsidRDefault="004C237C" w:rsidP="004C237C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ar-SA"/>
              </w:rPr>
            </w:pPr>
          </w:p>
          <w:p w14:paraId="3E932079" w14:textId="77777777" w:rsidR="004C237C" w:rsidRPr="004C237C" w:rsidRDefault="004C237C" w:rsidP="004C237C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ar-SA"/>
              </w:rPr>
            </w:pPr>
          </w:p>
          <w:p w14:paraId="2D519E0C" w14:textId="77777777" w:rsidR="004C237C" w:rsidRPr="004C237C" w:rsidRDefault="004C237C" w:rsidP="004C237C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ar-SA"/>
              </w:rPr>
            </w:pPr>
          </w:p>
          <w:p w14:paraId="2F28EEE7" w14:textId="77777777" w:rsidR="004C237C" w:rsidRPr="004C237C" w:rsidRDefault="004C237C" w:rsidP="004C237C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ar-SA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5061E4C4" w14:textId="77777777" w:rsidR="004C237C" w:rsidRPr="004C237C" w:rsidRDefault="004C237C" w:rsidP="004C237C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ar-SA"/>
              </w:rPr>
            </w:pPr>
            <w:r w:rsidRPr="004C237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ar-SA"/>
              </w:rPr>
              <w:t>Existence d’instructions formalisées pour l’équipage et interview à quai de membres de l’équipage.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920CAB" w14:textId="77777777" w:rsidR="004C237C" w:rsidRPr="004C237C" w:rsidRDefault="004C237C" w:rsidP="004C237C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C2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C/NC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FCD151" w14:textId="77777777" w:rsidR="004C237C" w:rsidRPr="004C237C" w:rsidRDefault="004C237C" w:rsidP="004C237C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4C237C" w:rsidRPr="004C237C" w14:paraId="0F979A2A" w14:textId="77777777" w:rsidTr="004C237C">
        <w:trPr>
          <w:trHeight w:val="2255"/>
        </w:trPr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CB83CD" w14:textId="77777777" w:rsidR="004C237C" w:rsidRPr="004C237C" w:rsidRDefault="004C237C" w:rsidP="004C237C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0"/>
                <w:lang w:eastAsia="ar-SA"/>
              </w:rPr>
            </w:pPr>
            <w:r w:rsidRPr="004C237C">
              <w:rPr>
                <w:rFonts w:ascii="Times New Roman" w:eastAsia="Times New Roman" w:hAnsi="Times New Roman" w:cs="Times New Roman"/>
                <w:b/>
                <w:bCs/>
                <w:color w:val="000080"/>
                <w:lang w:eastAsia="ar-SA"/>
              </w:rPr>
              <w:t>P4. L’unité de certification a un impact faible ou nul sur l’habitat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8C2CE9" w14:textId="77777777" w:rsidR="004C237C" w:rsidRPr="004C237C" w:rsidRDefault="004C237C" w:rsidP="004C237C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C23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 </w:t>
            </w:r>
            <w:r w:rsidRPr="004C237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Pour toutes les zones</w:t>
            </w:r>
          </w:p>
          <w:p w14:paraId="02A3AD88" w14:textId="77777777" w:rsidR="004C237C" w:rsidRPr="004C237C" w:rsidRDefault="004C237C" w:rsidP="004C237C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44E770" w14:textId="77777777" w:rsidR="004C237C" w:rsidRPr="004C237C" w:rsidRDefault="004C237C" w:rsidP="004C237C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5A6F93E5" w14:textId="77777777" w:rsidR="004C237C" w:rsidRPr="004C237C" w:rsidRDefault="004C237C" w:rsidP="004C237C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C237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4.1 Les impacts de la pêche sur les fonds et sur les flores et faunes sessiles associées n’affectent pas l’habitat de manière irréversible.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9B1BB" w14:textId="77777777" w:rsidR="004C237C" w:rsidRPr="004C237C" w:rsidRDefault="004C237C" w:rsidP="004C237C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C237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i) caractéristiques des fonds impactés (nature de l’habitat, présence de flore et faune sessile) décrites par les sources bibliographiques, </w:t>
            </w:r>
            <w:r w:rsidRPr="004C237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br/>
              <w:t xml:space="preserve">ii) nature des impacts, et </w:t>
            </w:r>
            <w:r w:rsidRPr="004C237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br/>
              <w:t>iii) aire impactée par les engins par rapport à la surface totale de l’habitat identifié (notion d’impact relatif)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3F7E0" w14:textId="77777777" w:rsidR="004C237C" w:rsidRPr="004C237C" w:rsidRDefault="004C237C" w:rsidP="004C237C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C237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L'impact n’affecte pas l’habitat de manière irréversible.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F914E9" w14:textId="77777777" w:rsidR="004C237C" w:rsidRPr="004C237C" w:rsidRDefault="004C237C" w:rsidP="004C237C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14:paraId="1BA3DB87" w14:textId="77777777" w:rsidR="004C237C" w:rsidRPr="004C237C" w:rsidRDefault="004C237C" w:rsidP="004C237C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C237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Contrôle documentaire :</w:t>
            </w:r>
          </w:p>
          <w:p w14:paraId="78299C50" w14:textId="77777777" w:rsidR="004C237C" w:rsidRPr="004C237C" w:rsidRDefault="004C237C" w:rsidP="004C237C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C237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Existence d’une étude scientifique qui caractérise les fonds impactés, la nature des impacts et l’aire impactée. L’étude conclut que l’impact sur les fonds n’affecte pas l’habitat de manière irréversible.</w:t>
            </w:r>
          </w:p>
          <w:p w14:paraId="6F5E93D5" w14:textId="77777777" w:rsidR="004C237C" w:rsidRPr="004C237C" w:rsidRDefault="004C237C" w:rsidP="004C237C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A4C71" w14:textId="77777777" w:rsidR="004C237C" w:rsidRPr="004C237C" w:rsidRDefault="004C237C" w:rsidP="004C237C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15333A7C" w14:textId="77777777" w:rsidR="004C237C" w:rsidRPr="004C237C" w:rsidRDefault="004C237C" w:rsidP="004C237C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695759B2" w14:textId="77777777" w:rsidR="004C237C" w:rsidRPr="004C237C" w:rsidRDefault="004C237C" w:rsidP="004C237C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5718F9C6" w14:textId="77777777" w:rsidR="004C237C" w:rsidRPr="004C237C" w:rsidRDefault="004C237C" w:rsidP="004C237C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74330149" w14:textId="77777777" w:rsidR="004C237C" w:rsidRPr="004C237C" w:rsidRDefault="004C237C" w:rsidP="004C237C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C2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C/NC</w:t>
            </w:r>
          </w:p>
          <w:p w14:paraId="63C53DFC" w14:textId="77777777" w:rsidR="004C237C" w:rsidRPr="004C237C" w:rsidRDefault="004C237C" w:rsidP="004C237C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20E7DF1D" w14:textId="77777777" w:rsidR="004C237C" w:rsidRPr="004C237C" w:rsidRDefault="004C237C" w:rsidP="004C237C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7A672AF5" w14:textId="77777777" w:rsidR="004C237C" w:rsidRPr="004C237C" w:rsidRDefault="004C237C" w:rsidP="004C237C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14:paraId="62E7E785" w14:textId="77777777" w:rsidR="004C237C" w:rsidRPr="004C237C" w:rsidRDefault="004C237C" w:rsidP="004C237C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9D685" w14:textId="77777777" w:rsidR="004C237C" w:rsidRPr="004C237C" w:rsidRDefault="004C237C" w:rsidP="004C237C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4C237C" w:rsidRPr="004C237C" w14:paraId="66838A2F" w14:textId="77777777" w:rsidTr="004C237C">
        <w:trPr>
          <w:trHeight w:val="739"/>
        </w:trPr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01FBD3" w14:textId="77777777" w:rsidR="004C237C" w:rsidRPr="004C237C" w:rsidRDefault="004C237C" w:rsidP="004C237C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0"/>
                <w:lang w:eastAsia="ar-S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269AD4" w14:textId="77777777" w:rsidR="004C237C" w:rsidRPr="004C237C" w:rsidRDefault="004C237C" w:rsidP="004C237C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C23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 </w:t>
            </w:r>
            <w:r w:rsidRPr="004C237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Dans les zones à statut spécial au titre de l’habitat dotées d’un organe de gestion opérationnel</w:t>
            </w:r>
          </w:p>
          <w:p w14:paraId="450E944D" w14:textId="77777777" w:rsidR="004C237C" w:rsidRPr="004C237C" w:rsidRDefault="004C237C" w:rsidP="004C237C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5C2D48" w14:textId="77777777" w:rsidR="004C237C" w:rsidRPr="004C237C" w:rsidRDefault="004C237C" w:rsidP="004C237C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7A41FECA" w14:textId="77777777" w:rsidR="004C237C" w:rsidRPr="004C237C" w:rsidRDefault="004C237C" w:rsidP="004C237C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C237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4.2 Les règles de l’organe de gestion de la zone à habitat spécial sont suivies.</w:t>
            </w:r>
          </w:p>
          <w:p w14:paraId="50D89134" w14:textId="77777777" w:rsidR="004C237C" w:rsidRPr="004C237C" w:rsidRDefault="004C237C" w:rsidP="004C237C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47619E" w14:textId="77777777" w:rsidR="004C237C" w:rsidRPr="004C237C" w:rsidRDefault="004C237C" w:rsidP="004C237C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C237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Eléments factuels permettant de vérifier le respect des règles (distribution spatio-temporelle de l'effort de pêche*, composition des captures...)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78A931" w14:textId="77777777" w:rsidR="004C237C" w:rsidRPr="004C237C" w:rsidRDefault="004C237C" w:rsidP="004C237C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C237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Des éléments de preuve sont disponibles confirmant le respect des mesures mises en place par l'organe de gestion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FF7884" w14:textId="77777777" w:rsidR="004C237C" w:rsidRPr="004C237C" w:rsidRDefault="004C237C" w:rsidP="004C237C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14:paraId="06BF573E" w14:textId="77777777" w:rsidR="004C237C" w:rsidRPr="004C237C" w:rsidRDefault="004C237C" w:rsidP="004C237C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C237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Contrôle documentaire :</w:t>
            </w:r>
          </w:p>
          <w:p w14:paraId="75829F97" w14:textId="77777777" w:rsidR="004C237C" w:rsidRPr="004C237C" w:rsidRDefault="004C237C" w:rsidP="004C237C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C237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Existence de recommandations de l’organe de gestion et vérification de la mise en place de ces recommandations (carte zone de pêche / carnet de pêche).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15B4B" w14:textId="77777777" w:rsidR="004C237C" w:rsidRPr="004C237C" w:rsidRDefault="004C237C" w:rsidP="004C237C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C2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C/NC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81468" w14:textId="77777777" w:rsidR="004C237C" w:rsidRPr="004C237C" w:rsidRDefault="004C237C" w:rsidP="004C237C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4C237C" w:rsidRPr="004C237C" w14:paraId="1B05CD09" w14:textId="77777777" w:rsidTr="004C237C">
        <w:trPr>
          <w:trHeight w:val="1071"/>
        </w:trPr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913F3" w14:textId="77777777" w:rsidR="004C237C" w:rsidRPr="004C237C" w:rsidRDefault="004C237C" w:rsidP="004C237C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F3A2D" w14:textId="77777777" w:rsidR="004C237C" w:rsidRPr="004C237C" w:rsidRDefault="004C237C" w:rsidP="004C237C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7B594" w14:textId="77777777" w:rsidR="004C237C" w:rsidRPr="004C237C" w:rsidRDefault="004C237C" w:rsidP="004C237C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C237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4.3 Un dialogue et collaboration existent entre l’unité de certification, les scientifiques et les gestionnaires de la zone à habitat spécial</w:t>
            </w:r>
          </w:p>
          <w:p w14:paraId="290DB187" w14:textId="77777777" w:rsidR="004C237C" w:rsidRPr="004C237C" w:rsidRDefault="004C237C" w:rsidP="004C237C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14:paraId="0D605BD1" w14:textId="77777777" w:rsidR="004C237C" w:rsidRPr="004C237C" w:rsidRDefault="004C237C" w:rsidP="004C237C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F1740" w14:textId="77777777" w:rsidR="004C237C" w:rsidRPr="004C237C" w:rsidRDefault="004C237C" w:rsidP="004C237C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C237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PV ou comptes rendus de réunions</w:t>
            </w:r>
            <w:r w:rsidRPr="004C237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br/>
              <w:t>Participation des professionnels à la collecte des données</w:t>
            </w:r>
          </w:p>
          <w:p w14:paraId="0C1BC02E" w14:textId="77777777" w:rsidR="004C237C" w:rsidRPr="004C237C" w:rsidRDefault="004C237C" w:rsidP="004C237C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85498" w14:textId="77777777" w:rsidR="004C237C" w:rsidRPr="004C237C" w:rsidRDefault="004C237C" w:rsidP="004C237C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C237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L’unité de certification dialogue et collabore avec les scientifiques et les organes de gestion de la zone à statut spécial au titre de l'habitat.</w:t>
            </w:r>
          </w:p>
          <w:p w14:paraId="17C20152" w14:textId="77777777" w:rsidR="004C237C" w:rsidRPr="004C237C" w:rsidRDefault="004C237C" w:rsidP="004C237C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95FD0" w14:textId="77777777" w:rsidR="004C237C" w:rsidRPr="004C237C" w:rsidRDefault="004C237C" w:rsidP="004C237C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C237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Contrôle documentaire :</w:t>
            </w:r>
          </w:p>
          <w:p w14:paraId="4A9D6ACE" w14:textId="77777777" w:rsidR="004C237C" w:rsidRPr="004C237C" w:rsidRDefault="004C237C" w:rsidP="004C237C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C237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Procès-verbal et comptes-rendus de réunions ou échange de courriers et/ou participation des professionnels à la collecte des données datés de moins d’un an à la date de l’audit</w:t>
            </w:r>
          </w:p>
          <w:p w14:paraId="14173C2D" w14:textId="77777777" w:rsidR="004C237C" w:rsidRPr="004C237C" w:rsidRDefault="004C237C" w:rsidP="004C237C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C4DEF" w14:textId="77777777" w:rsidR="004C237C" w:rsidRPr="004C237C" w:rsidRDefault="004C237C" w:rsidP="004C237C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C2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C/NC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69D86" w14:textId="77777777" w:rsidR="004C237C" w:rsidRPr="004C237C" w:rsidRDefault="004C237C" w:rsidP="004C237C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14:paraId="7640C9AC" w14:textId="77777777" w:rsidR="00FF52CD" w:rsidRPr="00FF52CD" w:rsidRDefault="00FF52CD" w:rsidP="00FF52CD">
      <w:pPr>
        <w:pStyle w:val="NormalWeb"/>
        <w:jc w:val="both"/>
        <w:rPr>
          <w:rFonts w:ascii="Arial" w:hAnsi="Arial" w:cs="Arial"/>
          <w:sz w:val="22"/>
          <w:szCs w:val="22"/>
        </w:rPr>
      </w:pPr>
    </w:p>
    <w:p w14:paraId="1D5B41EA" w14:textId="77777777" w:rsidR="00AA5255" w:rsidRPr="00FF52CD" w:rsidRDefault="00FF52CD" w:rsidP="00FF52CD">
      <w:pPr>
        <w:jc w:val="both"/>
        <w:rPr>
          <w:rFonts w:ascii="Arial" w:hAnsi="Arial" w:cs="Arial"/>
          <w:sz w:val="22"/>
          <w:szCs w:val="22"/>
        </w:rPr>
      </w:pPr>
      <w:r w:rsidRPr="00FF52CD">
        <w:rPr>
          <w:rFonts w:ascii="Arial" w:hAnsi="Arial" w:cs="Arial"/>
          <w:sz w:val="22"/>
          <w:szCs w:val="22"/>
        </w:rPr>
        <w:lastRenderedPageBreak/>
        <w:t xml:space="preserve"> </w:t>
      </w:r>
    </w:p>
    <w:tbl>
      <w:tblPr>
        <w:tblW w:w="16341" w:type="dxa"/>
        <w:tblInd w:w="-9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7"/>
        <w:gridCol w:w="1560"/>
        <w:gridCol w:w="2268"/>
        <w:gridCol w:w="1275"/>
        <w:gridCol w:w="2127"/>
        <w:gridCol w:w="2268"/>
        <w:gridCol w:w="992"/>
        <w:gridCol w:w="4394"/>
      </w:tblGrid>
      <w:tr w:rsidR="00AA5255" w:rsidRPr="00AA5255" w14:paraId="7F6AEA3D" w14:textId="77777777" w:rsidTr="00AA5255">
        <w:trPr>
          <w:trHeight w:val="770"/>
        </w:trPr>
        <w:tc>
          <w:tcPr>
            <w:tcW w:w="1634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39966"/>
            <w:vAlign w:val="center"/>
          </w:tcPr>
          <w:p w14:paraId="50FC703E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ind w:left="-173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ar-SA"/>
              </w:rPr>
            </w:pPr>
            <w:r w:rsidRPr="00AA5255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ar-SA"/>
              </w:rPr>
              <w:t>ENVIRONNEMENT</w:t>
            </w:r>
          </w:p>
        </w:tc>
      </w:tr>
      <w:tr w:rsidR="00AA5255" w:rsidRPr="00AA5255" w14:paraId="20C41DEF" w14:textId="77777777" w:rsidTr="00AA5255">
        <w:trPr>
          <w:trHeight w:val="596"/>
        </w:trPr>
        <w:tc>
          <w:tcPr>
            <w:tcW w:w="14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99"/>
            <w:vAlign w:val="center"/>
          </w:tcPr>
          <w:p w14:paraId="43A91FB2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AA52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PRINCIPES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99"/>
            <w:vAlign w:val="center"/>
          </w:tcPr>
          <w:p w14:paraId="4A31BB1E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AA52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Critères</w:t>
            </w:r>
          </w:p>
        </w:tc>
        <w:tc>
          <w:tcPr>
            <w:tcW w:w="22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99"/>
            <w:vAlign w:val="center"/>
          </w:tcPr>
          <w:p w14:paraId="70E4445D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AA52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Sous Critères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99"/>
            <w:vAlign w:val="center"/>
          </w:tcPr>
          <w:p w14:paraId="001F9528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AA52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Indicateur</w:t>
            </w:r>
          </w:p>
        </w:tc>
        <w:tc>
          <w:tcPr>
            <w:tcW w:w="21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99"/>
            <w:vAlign w:val="center"/>
          </w:tcPr>
          <w:p w14:paraId="56A9CC43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AA52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Valeur cible</w:t>
            </w:r>
          </w:p>
        </w:tc>
        <w:tc>
          <w:tcPr>
            <w:tcW w:w="22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99"/>
          </w:tcPr>
          <w:p w14:paraId="4B0E110A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75B087AB" w14:textId="77777777" w:rsidR="00AA5255" w:rsidRPr="00AA5255" w:rsidRDefault="00AA5255" w:rsidP="00AA5255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AA52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Modalité de contrôle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14:paraId="10519F90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26631548" w14:textId="77777777" w:rsidR="00AA5255" w:rsidRPr="00AA5255" w:rsidRDefault="00AA5255" w:rsidP="00AA5255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AA52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Notation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14:paraId="423426F3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65C7102B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AA52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Commentaire</w:t>
            </w:r>
          </w:p>
        </w:tc>
      </w:tr>
      <w:tr w:rsidR="00AA5255" w:rsidRPr="00AA5255" w14:paraId="5D03C553" w14:textId="77777777" w:rsidTr="00AA5255">
        <w:trPr>
          <w:trHeight w:val="1475"/>
        </w:trPr>
        <w:tc>
          <w:tcPr>
            <w:tcW w:w="145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BD2B46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8000"/>
                <w:lang w:eastAsia="ar-SA"/>
              </w:rPr>
            </w:pPr>
            <w:r w:rsidRPr="00AA5255">
              <w:rPr>
                <w:rFonts w:ascii="Times New Roman" w:eastAsia="Times New Roman" w:hAnsi="Times New Roman" w:cs="Times New Roman"/>
                <w:b/>
                <w:bCs/>
                <w:color w:val="008000"/>
                <w:lang w:eastAsia="ar-SA"/>
              </w:rPr>
              <w:t xml:space="preserve">P5 L'unité de certification utilise l'énergie fossile de manière limitée </w:t>
            </w:r>
          </w:p>
          <w:p w14:paraId="5A31E0EA" w14:textId="77777777" w:rsidR="00AA5255" w:rsidRPr="00AA5255" w:rsidRDefault="00AA5255" w:rsidP="00AA5255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8000"/>
                <w:sz w:val="16"/>
                <w:szCs w:val="16"/>
                <w:lang w:eastAsia="ar-SA"/>
              </w:rPr>
            </w:pPr>
          </w:p>
          <w:p w14:paraId="468E4B99" w14:textId="77777777" w:rsidR="00AA5255" w:rsidRPr="00AA5255" w:rsidRDefault="00AA5255" w:rsidP="00AA5255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</w:pPr>
            <w:r w:rsidRPr="00AA525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  <w:t>On tiendra compte également de tous les navires de transport (c'est-à-dire avec pour unique fonction le transport des produits vers leur premier lieu de débarquement).</w:t>
            </w:r>
          </w:p>
          <w:p w14:paraId="5BF6F736" w14:textId="77777777" w:rsidR="00AA5255" w:rsidRPr="00AA5255" w:rsidRDefault="00AA5255" w:rsidP="00AA5255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8000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76A929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525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5.1 L’énergie fossile utilisée est limitée. </w:t>
            </w:r>
          </w:p>
          <w:p w14:paraId="5F445BDD" w14:textId="77777777" w:rsidR="00AA5255" w:rsidRPr="00AA5255" w:rsidRDefault="00AA5255" w:rsidP="00AA5255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85228C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525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5.1.1 Connaissance du rendement énergétique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8B38F6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525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Réalisation d’un état des lieux permettant l'identification des postes consommateurs d'énergie. 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1528FB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525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Les navires constituent un état des lieux des indicateurs de consommation d’énergie.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D20984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14:paraId="1CC3C8C0" w14:textId="77777777" w:rsidR="00AA5255" w:rsidRPr="00AA5255" w:rsidRDefault="00AA5255" w:rsidP="00AA5255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525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Contrôle documentaire :</w:t>
            </w:r>
          </w:p>
          <w:p w14:paraId="1DF91F48" w14:textId="77777777" w:rsidR="00AA5255" w:rsidRPr="00AA5255" w:rsidRDefault="00AA5255" w:rsidP="00AA5255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525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Etat des lieux des consommations énergétiques des navires </w:t>
            </w:r>
          </w:p>
          <w:p w14:paraId="7931C31A" w14:textId="77777777" w:rsidR="00AA5255" w:rsidRPr="00AA5255" w:rsidRDefault="00AA5255" w:rsidP="00AA5255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C0C0C0"/>
                <w:lang w:eastAsia="ar-SA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16B442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A52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C/NC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30E0C89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AA5255" w:rsidRPr="00AA5255" w14:paraId="6AA2AEF6" w14:textId="77777777" w:rsidTr="00AA5255">
        <w:trPr>
          <w:trHeight w:val="2011"/>
        </w:trPr>
        <w:tc>
          <w:tcPr>
            <w:tcW w:w="1457" w:type="dxa"/>
            <w:vMerge/>
            <w:tcBorders>
              <w:lef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B5EE05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8000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79331A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AA1487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525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5.</w:t>
            </w:r>
            <w:proofErr w:type="gramStart"/>
            <w:r w:rsidRPr="00AA525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1.Mise</w:t>
            </w:r>
            <w:proofErr w:type="gramEnd"/>
            <w:r w:rsidRPr="00AA525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en place d’un suivi annuel .de la consommation d’énergie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E28611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525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Formalisation d’un suivi des consommations énergétiques des navires.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3E10DE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525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Un protocole de suivi de la consommation énergétique des navires est mis en place, permettant d’identifier l’évolution des postes les plus consommateurs.</w:t>
            </w:r>
          </w:p>
          <w:p w14:paraId="2619F48F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525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C7D89B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525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Contrôle documentaire :</w:t>
            </w:r>
          </w:p>
          <w:p w14:paraId="29CD972A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gramStart"/>
            <w:r w:rsidRPr="00AA525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protocole</w:t>
            </w:r>
            <w:proofErr w:type="gramEnd"/>
            <w:r w:rsidRPr="00AA525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d’enregistrement des consommations d’énergies dont la consommation d’hydrocarbures et enregistrements associés.</w:t>
            </w:r>
          </w:p>
          <w:p w14:paraId="4F2CEC77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7872A4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A52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C/NC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D2B626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AA5255" w:rsidRPr="00AA5255" w14:paraId="1708E3CC" w14:textId="77777777" w:rsidTr="00AA5255">
        <w:trPr>
          <w:trHeight w:val="963"/>
        </w:trPr>
        <w:tc>
          <w:tcPr>
            <w:tcW w:w="1457" w:type="dxa"/>
            <w:vMerge/>
            <w:tcBorders>
              <w:lef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1F0794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8000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72AE68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998626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ar-SA"/>
              </w:rPr>
            </w:pPr>
            <w:r w:rsidRPr="00AA525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ar-SA"/>
              </w:rPr>
              <w:t xml:space="preserve">5.1.3 Des propositions d’actions pour la diminution de la consommation d’énergie seront élaborées.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BC4CBF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ar-SA"/>
              </w:rPr>
            </w:pPr>
            <w:r w:rsidRPr="00AA525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ar-SA"/>
              </w:rPr>
              <w:t>Formalisation et pertinence des objectifs de réduction pour les postes identifiés comme les plus consommateurs.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D93FA3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ar-SA"/>
              </w:rPr>
            </w:pPr>
            <w:r w:rsidRPr="00AA525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L’unité de certification propose des objectifs de réduction pertinents pour les postes consommateurs d’énergie. Ces objectifs sont chiffrés, pertinents et mesurables et les délais pour atteindre ces objectifs sont définis</w:t>
            </w:r>
          </w:p>
        </w:tc>
        <w:tc>
          <w:tcPr>
            <w:tcW w:w="2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6B1A9F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14:paraId="5FE90766" w14:textId="77777777" w:rsidR="00AA5255" w:rsidRPr="00AA5255" w:rsidRDefault="00AA5255" w:rsidP="00AA5255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525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Contrôle documentaire </w:t>
            </w:r>
          </w:p>
          <w:p w14:paraId="09CDB265" w14:textId="77777777" w:rsidR="00AA5255" w:rsidRPr="00AA5255" w:rsidRDefault="00AA5255" w:rsidP="00AA5255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525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L’unité de certification s’est fixé des objectifs de réduction des postes consommateurs d’énergie. Ces objectifs sont chiffrés, pertinents et mesurables et les délais pour atteindre ces objectifs sont définis.</w:t>
            </w:r>
          </w:p>
          <w:p w14:paraId="3341741B" w14:textId="77777777" w:rsidR="00AA5255" w:rsidRPr="00AA5255" w:rsidRDefault="00AA5255" w:rsidP="00AA5255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C0C0C0"/>
                <w:lang w:eastAsia="ar-SA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0FF81D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A52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C/NC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AE553E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AA5255" w:rsidRPr="00AA5255" w14:paraId="6FCA023A" w14:textId="77777777" w:rsidTr="00AA5255">
        <w:trPr>
          <w:trHeight w:val="1514"/>
        </w:trPr>
        <w:tc>
          <w:tcPr>
            <w:tcW w:w="14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17CC65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8000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091CE0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A5A393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  <w:r w:rsidRPr="00AA525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>5.1.4 Réalisation d'une étude de faisabilité : évolution des techniques de pêche vers des techniques plus économes en énergie et/ou sensibilisation aux innovations dans ces techniques.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813551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  <w:r w:rsidRPr="00AA525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>Existence d’une étude de faisabilité détaillée et pertinente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E72204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  <w:r w:rsidRPr="00AA525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>L’étude de faisabilité décrit les coûts et les bénéfices attendus dans le cas de la mise en place de techniques de pêche plus économes en énergie.</w:t>
            </w:r>
          </w:p>
        </w:tc>
        <w:tc>
          <w:tcPr>
            <w:tcW w:w="22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10D922" w14:textId="77777777" w:rsidR="00AA5255" w:rsidRPr="00AA5255" w:rsidRDefault="00AA5255" w:rsidP="00AA5255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AA5255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Contrôle documentaire :</w:t>
            </w:r>
          </w:p>
          <w:p w14:paraId="3E66B37C" w14:textId="77777777" w:rsidR="00AA5255" w:rsidRPr="00AA5255" w:rsidRDefault="00AA5255" w:rsidP="00AA5255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AA5255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Existence de l’étude de faisabilité.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00767D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AA525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Bonus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CE5619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</w:tr>
      <w:tr w:rsidR="00AA5255" w:rsidRPr="00AA5255" w14:paraId="314686AA" w14:textId="77777777" w:rsidTr="00AA5255">
        <w:trPr>
          <w:trHeight w:val="1245"/>
        </w:trPr>
        <w:tc>
          <w:tcPr>
            <w:tcW w:w="1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C462BB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8000"/>
                <w:lang w:eastAsia="ar-SA"/>
              </w:rPr>
            </w:pPr>
            <w:r w:rsidRPr="00AA5255">
              <w:rPr>
                <w:rFonts w:ascii="Times New Roman" w:eastAsia="Times New Roman" w:hAnsi="Times New Roman" w:cs="Times New Roman"/>
                <w:b/>
                <w:bCs/>
                <w:color w:val="008000"/>
                <w:lang w:eastAsia="ar-SA"/>
              </w:rPr>
              <w:t>P6 La pollution par les déchets solides, liquides, huileux, et gazeux est évitée</w:t>
            </w:r>
          </w:p>
          <w:p w14:paraId="100C7CEC" w14:textId="77777777" w:rsidR="00AA5255" w:rsidRPr="00AA5255" w:rsidRDefault="00AA5255" w:rsidP="00AA5255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8000"/>
                <w:sz w:val="16"/>
                <w:szCs w:val="16"/>
                <w:lang w:eastAsia="ar-SA"/>
              </w:rPr>
            </w:pPr>
          </w:p>
          <w:p w14:paraId="4A212D2B" w14:textId="77777777" w:rsidR="00AA5255" w:rsidRPr="00AA5255" w:rsidRDefault="00AA5255" w:rsidP="00AA5255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CEB6BD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ar-SA"/>
              </w:rPr>
            </w:pPr>
            <w:r w:rsidRPr="00AA525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ar-SA"/>
              </w:rPr>
              <w:t xml:space="preserve">6.1 Prévention des pollutions par les eaux usées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4574FD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ar-SA"/>
              </w:rPr>
            </w:pPr>
            <w:r w:rsidRPr="00AA525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ar-SA"/>
              </w:rPr>
              <w:t xml:space="preserve">6.1.1 Les navires certifiés mettent en application un plan de gestion des eaux </w:t>
            </w:r>
            <w:proofErr w:type="spellStart"/>
            <w:r w:rsidRPr="00AA525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ar-SA"/>
              </w:rPr>
              <w:t>mazouteuses</w:t>
            </w:r>
            <w:proofErr w:type="spellEnd"/>
            <w:r w:rsidRPr="00AA525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ar-SA"/>
              </w:rPr>
              <w:t xml:space="preserve"> garantissant l'absence de pollution par les eaux usées.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A5B900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ar-SA"/>
              </w:rPr>
            </w:pPr>
            <w:r w:rsidRPr="00AA525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ar-SA"/>
              </w:rPr>
              <w:t xml:space="preserve">Plan de gestion des eaux </w:t>
            </w:r>
            <w:proofErr w:type="spellStart"/>
            <w:r w:rsidRPr="00AA525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ar-SA"/>
              </w:rPr>
              <w:t>mazouteuses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B6D31F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ar-SA"/>
              </w:rPr>
            </w:pPr>
            <w:r w:rsidRPr="00AA525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ar-SA"/>
              </w:rPr>
              <w:t xml:space="preserve">Un plan de gestion des eaux </w:t>
            </w:r>
            <w:proofErr w:type="spellStart"/>
            <w:r w:rsidRPr="00AA525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ar-SA"/>
              </w:rPr>
              <w:t>mazouteuses</w:t>
            </w:r>
            <w:proofErr w:type="spellEnd"/>
            <w:r w:rsidRPr="00AA525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ar-SA"/>
              </w:rPr>
              <w:t xml:space="preserve"> est disponible et confirme l'absence de pollution par les eaux usées.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CE26D9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14:paraId="74B54F49" w14:textId="77777777" w:rsidR="00AA5255" w:rsidRPr="00AA5255" w:rsidRDefault="00AA5255" w:rsidP="00AA5255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ar-SA"/>
              </w:rPr>
            </w:pPr>
            <w:r w:rsidRPr="00AA525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ar-SA"/>
              </w:rPr>
              <w:t>Contrôle documentaire :</w:t>
            </w:r>
          </w:p>
          <w:p w14:paraId="6AAF987B" w14:textId="77777777" w:rsidR="00AA5255" w:rsidRPr="00AA5255" w:rsidRDefault="00AA5255" w:rsidP="00AA5255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ar-SA"/>
              </w:rPr>
            </w:pPr>
            <w:proofErr w:type="gramStart"/>
            <w:r w:rsidRPr="00AA525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ar-SA"/>
              </w:rPr>
              <w:t>un</w:t>
            </w:r>
            <w:proofErr w:type="gramEnd"/>
            <w:r w:rsidRPr="00AA525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ar-SA"/>
              </w:rPr>
              <w:t xml:space="preserve"> plan de gestion des eaux </w:t>
            </w:r>
            <w:proofErr w:type="spellStart"/>
            <w:r w:rsidRPr="00AA525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ar-SA"/>
              </w:rPr>
              <w:t>mazouteuses</w:t>
            </w:r>
            <w:proofErr w:type="spellEnd"/>
            <w:r w:rsidRPr="00AA525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ar-SA"/>
              </w:rPr>
              <w:t xml:space="preserve"> est disponible et confirme l'absence de pollution par les eaux usées.</w:t>
            </w:r>
          </w:p>
          <w:p w14:paraId="6D79955A" w14:textId="77777777" w:rsidR="00AA5255" w:rsidRPr="00AA5255" w:rsidRDefault="00AA5255" w:rsidP="00AA5255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C0C0C0"/>
                <w:lang w:eastAsia="ar-SA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638266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A52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C/NC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8E61B0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AA5255" w:rsidRPr="00AA5255" w14:paraId="6C4CB392" w14:textId="77777777" w:rsidTr="00AA5255">
        <w:trPr>
          <w:trHeight w:val="1245"/>
        </w:trPr>
        <w:tc>
          <w:tcPr>
            <w:tcW w:w="14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A8E68B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8000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A16AF0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90708C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ar-SA"/>
              </w:rPr>
            </w:pPr>
            <w:r w:rsidRPr="00AA525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ar-SA"/>
              </w:rPr>
              <w:t>6.1.2 Le postulant limite sa pollution par les eaux usées par l'application de bonnes pratiques : utilisation de détergents à usage quotidien ayant des propriétés biodégradables ou respectueuses de l'environnement marin.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3A9243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ar-SA"/>
              </w:rPr>
            </w:pPr>
            <w:r w:rsidRPr="00AA525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ar-SA"/>
              </w:rPr>
              <w:t>Evaluation des bonnes pratiques de prévention des pollutions par les eaux usées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09E14A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525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Les détergents utilisés à bord sont biodégradables et conformes au règlement communautaire N°66/2010 du 25 novembre 2009.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14C2A0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ar-SA"/>
              </w:rPr>
            </w:pPr>
          </w:p>
          <w:p w14:paraId="157B5FCD" w14:textId="77777777" w:rsidR="00AA5255" w:rsidRPr="00AA5255" w:rsidRDefault="00AA5255" w:rsidP="00AA5255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ar-SA"/>
              </w:rPr>
            </w:pPr>
            <w:r w:rsidRPr="00AA525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ar-SA"/>
              </w:rPr>
              <w:t>Inspection visuelle à bord du navire à quai.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16EFB3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A52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C/NC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F670A8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AA5255" w:rsidRPr="00AA5255" w14:paraId="5A7B3DBA" w14:textId="77777777" w:rsidTr="00AA5255">
        <w:trPr>
          <w:trHeight w:val="1079"/>
        </w:trPr>
        <w:tc>
          <w:tcPr>
            <w:tcW w:w="14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91E05F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8000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5991EC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525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6.2 Prévention des pollutions par les ordures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3FFCC6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525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6.2.1 Le postulant ne rejette pas d'ordures ménagères en mer : l'ensemble des déchets doit être ramené à terre et jetés dans les containers prévus à cet effet à terre.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D1234D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525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br/>
              <w:t xml:space="preserve">Formalisation des consignes à bord. 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44260C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525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Les ordures sont ramenées à terre à chaque marée </w:t>
            </w:r>
            <w:r w:rsidRPr="00AA525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br/>
              <w:t>Les consignes interdisant le rejet à la mer de tout objet en plastique sont formalisées, connues et respectées.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749BD6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14:paraId="278B35CA" w14:textId="77777777" w:rsidR="00AA5255" w:rsidRPr="00AA5255" w:rsidRDefault="00AA5255" w:rsidP="00AA5255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525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Contrôle à quai :</w:t>
            </w:r>
          </w:p>
          <w:p w14:paraId="229B4014" w14:textId="77777777" w:rsidR="00AA5255" w:rsidRPr="00AA5255" w:rsidRDefault="00AA5255" w:rsidP="00AA5255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gramStart"/>
            <w:r w:rsidRPr="00AA525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formalisation</w:t>
            </w:r>
            <w:proofErr w:type="gramEnd"/>
            <w:r w:rsidRPr="00AA525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des consignes à bord affichées ou accessibles aux membres de l’équipage.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F613DC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A52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C/NC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64BB88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AA5255" w:rsidRPr="00AA5255" w14:paraId="1936142F" w14:textId="77777777" w:rsidTr="00AA5255">
        <w:trPr>
          <w:trHeight w:val="572"/>
        </w:trPr>
        <w:tc>
          <w:tcPr>
            <w:tcW w:w="14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FBE2EF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8000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3DC6EA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04BB8C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9BE113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  <w:r w:rsidRPr="00AA525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>Présence d'un suivi des quantités ramenées à terre</w:t>
            </w:r>
            <w:r w:rsidRPr="00AA525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br/>
              <w:t>Utilisation de sacs biodégradables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164914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  <w:r w:rsidRPr="00AA525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>Un suivi des quantités ramenées à terre doit être disponible.</w:t>
            </w:r>
            <w:r w:rsidRPr="00AA525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br/>
              <w:t>Et des sacs biodégradables sont utilisés.</w:t>
            </w:r>
          </w:p>
        </w:tc>
        <w:tc>
          <w:tcPr>
            <w:tcW w:w="2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FE606E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  <w:r w:rsidRPr="00AA525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>Contrôle documentaire du suivi des quantités ramenées à terre.</w:t>
            </w:r>
          </w:p>
          <w:p w14:paraId="28C61F79" w14:textId="77777777" w:rsidR="00AA5255" w:rsidRPr="00AA5255" w:rsidRDefault="00AA5255" w:rsidP="00AA5255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  <w:r w:rsidRPr="00AA525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>Et contrôle visuel de la présence de sacs biodégradables.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B231AF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AA525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Bonus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28E069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</w:tr>
      <w:tr w:rsidR="00AA5255" w:rsidRPr="00AA5255" w14:paraId="1B7019A0" w14:textId="77777777" w:rsidTr="00AA5255">
        <w:trPr>
          <w:trHeight w:val="555"/>
        </w:trPr>
        <w:tc>
          <w:tcPr>
            <w:tcW w:w="14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B10240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8000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B02D6A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CAFF05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525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6.2.2 Un </w:t>
            </w:r>
            <w:proofErr w:type="gramStart"/>
            <w:r w:rsidRPr="00AA525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tri sélectif</w:t>
            </w:r>
            <w:proofErr w:type="gramEnd"/>
            <w:r w:rsidRPr="00AA525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des déchets est effectué à bord en fonction des conteneurs de tri disponibles à terre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A62F8B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525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Dispositif de tri des déchets 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7AC157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525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Présence d'un dispositif de tri des déchets à bord en fonction des conteneurs de tri disponibles à terre</w:t>
            </w:r>
          </w:p>
        </w:tc>
        <w:tc>
          <w:tcPr>
            <w:tcW w:w="2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57D1E9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14:paraId="0C1CD767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C0C0C0"/>
                <w:lang w:eastAsia="ar-SA"/>
              </w:rPr>
            </w:pPr>
            <w:r w:rsidRPr="00AA525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I</w:t>
            </w:r>
            <w:r w:rsidRPr="00AA525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ar-SA"/>
              </w:rPr>
              <w:t>nspection à quai : formalisation des consignes à bord et présence de bacs de tri.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803248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A52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C/NC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15BFE8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AA5255" w:rsidRPr="00AA5255" w14:paraId="7D6D58C1" w14:textId="77777777" w:rsidTr="00AA5255">
        <w:trPr>
          <w:trHeight w:val="1013"/>
        </w:trPr>
        <w:tc>
          <w:tcPr>
            <w:tcW w:w="14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93C9A5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8000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AB9375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44EB82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525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6.2.3 Les déchets sont récupérés, stockés et ramenés à terre.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0BCBAB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525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Evaluation de l'application des consignes concernant la récupération des déchets 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913943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525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Les consignes concernant la récupération des déchets sont formalisées, connues et respectées.</w:t>
            </w:r>
          </w:p>
        </w:tc>
        <w:tc>
          <w:tcPr>
            <w:tcW w:w="2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4E8685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14:paraId="6E8B8B95" w14:textId="77777777" w:rsidR="00AA5255" w:rsidRPr="00AA5255" w:rsidRDefault="00AA5255" w:rsidP="00AA5255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ar-SA"/>
              </w:rPr>
            </w:pPr>
            <w:r w:rsidRPr="00AA525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I</w:t>
            </w:r>
            <w:r w:rsidRPr="00AA525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ar-SA"/>
              </w:rPr>
              <w:t>nspection à quai : formalisation des consignes à bord et interview d’un membre de l’équipage pour évaluer la connaissance et le respect des consignes.</w:t>
            </w:r>
          </w:p>
          <w:p w14:paraId="7A76C936" w14:textId="77777777" w:rsidR="00AA5255" w:rsidRPr="00AA5255" w:rsidRDefault="00AA5255" w:rsidP="00AA5255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122703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A52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C/NC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6F6472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AA5255" w:rsidRPr="00AA5255" w14:paraId="2DD976C9" w14:textId="77777777" w:rsidTr="00AA5255">
        <w:trPr>
          <w:trHeight w:val="700"/>
        </w:trPr>
        <w:tc>
          <w:tcPr>
            <w:tcW w:w="14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F2E12B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8000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B50E9C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FE1DEF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CF3A8E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AA5255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Evaluation du suivi des quantités ramenées à terre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064689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  <w:r w:rsidRPr="00AA525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>Le suivi des quantités débarquées est enregistré et confirme l'engagement du postulant dans la réduction de l'impact des déchets issus de la pêche</w:t>
            </w:r>
          </w:p>
        </w:tc>
        <w:tc>
          <w:tcPr>
            <w:tcW w:w="2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CCAD70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14:paraId="5426A051" w14:textId="77777777" w:rsidR="00AA5255" w:rsidRPr="00AA5255" w:rsidRDefault="00AA5255" w:rsidP="00AA5255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  <w:r w:rsidRPr="00AA525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>Contrôle documentaire :</w:t>
            </w:r>
          </w:p>
          <w:p w14:paraId="68E11C5D" w14:textId="77777777" w:rsidR="00AA5255" w:rsidRPr="00AA5255" w:rsidRDefault="00AA5255" w:rsidP="00AA5255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  <w:proofErr w:type="gramStart"/>
            <w:r w:rsidRPr="00AA525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>existence</w:t>
            </w:r>
            <w:proofErr w:type="gramEnd"/>
            <w:r w:rsidRPr="00AA525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 xml:space="preserve"> d’un suivi des quantités</w:t>
            </w:r>
          </w:p>
          <w:p w14:paraId="1F0A0CEE" w14:textId="77777777" w:rsidR="00AA5255" w:rsidRPr="00AA5255" w:rsidRDefault="00AA5255" w:rsidP="00AA5255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shd w:val="clear" w:color="auto" w:fill="C0C0C0"/>
                <w:lang w:eastAsia="ar-SA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9EC493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AA525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Bonus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E82B7E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</w:tr>
      <w:tr w:rsidR="00AA5255" w:rsidRPr="00AA5255" w14:paraId="1BA3D25D" w14:textId="77777777" w:rsidTr="00AA5255">
        <w:trPr>
          <w:trHeight w:val="1075"/>
        </w:trPr>
        <w:tc>
          <w:tcPr>
            <w:tcW w:w="14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AEDA16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8000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F12208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525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6.3 Prévention des pollutions de l'atmosphère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B374E7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525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6.3.1 Les navires équipés de cales réfrigérées n'utilisent pas de gaz dommageable à l'environnement : interdiction d'utiliser un fluide frigorigène type CFC*.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98C69E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525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Disponibilité de la fiche technique </w:t>
            </w:r>
            <w:proofErr w:type="gramStart"/>
            <w:r w:rsidRPr="00AA525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du  gaz</w:t>
            </w:r>
            <w:proofErr w:type="gramEnd"/>
            <w:r w:rsidRPr="00AA525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utilisé dans le système de refroidissement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086940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525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Interdiction de CFC* pour les navires antérieurs à 2005 et interdiction du HCFC* sur tous les navires.</w:t>
            </w:r>
          </w:p>
        </w:tc>
        <w:tc>
          <w:tcPr>
            <w:tcW w:w="2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BA8B86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14:paraId="50877443" w14:textId="77777777" w:rsidR="00AA5255" w:rsidRPr="00AA5255" w:rsidRDefault="00AA5255" w:rsidP="00AA5255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525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Contrôle documentaire :</w:t>
            </w:r>
          </w:p>
          <w:p w14:paraId="77840D59" w14:textId="77777777" w:rsidR="00AA5255" w:rsidRPr="00AA5255" w:rsidRDefault="00AA5255" w:rsidP="00AA5255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gramStart"/>
            <w:r w:rsidRPr="00AA525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caractéristiques</w:t>
            </w:r>
            <w:proofErr w:type="gramEnd"/>
            <w:r w:rsidRPr="00AA525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techniques des équipements et/ou recharges (notices ou factures d’achat)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00F576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A52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C/NC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D57985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AA5255" w:rsidRPr="00AA5255" w14:paraId="70147BBF" w14:textId="77777777" w:rsidTr="00AA5255">
        <w:trPr>
          <w:trHeight w:val="689"/>
        </w:trPr>
        <w:tc>
          <w:tcPr>
            <w:tcW w:w="14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C9F49A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8000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B9A857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7BD6C4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AA5255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6.3.2 Absence d'incinérateurs à bord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EAE9C7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525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17698E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  <w:r w:rsidRPr="00AA525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>Le navire ne doit pas disposer d'un incinérateur à bord</w:t>
            </w:r>
          </w:p>
        </w:tc>
        <w:tc>
          <w:tcPr>
            <w:tcW w:w="22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396CDE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  <w:r w:rsidRPr="00AA525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>Interview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1232EE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AA525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Bonus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38835F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</w:tr>
    </w:tbl>
    <w:p w14:paraId="2E85CB77" w14:textId="3AD520E2" w:rsidR="008B7F2D" w:rsidRDefault="008B7F2D" w:rsidP="00FF52CD">
      <w:pPr>
        <w:jc w:val="both"/>
        <w:rPr>
          <w:rFonts w:ascii="Arial" w:hAnsi="Arial" w:cs="Arial"/>
          <w:sz w:val="22"/>
          <w:szCs w:val="22"/>
        </w:rPr>
      </w:pPr>
    </w:p>
    <w:p w14:paraId="290CD9B5" w14:textId="6D08BD22" w:rsidR="00AA5255" w:rsidRDefault="00AA525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tbl>
      <w:tblPr>
        <w:tblW w:w="16281" w:type="dxa"/>
        <w:tblInd w:w="-8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9"/>
        <w:gridCol w:w="2552"/>
        <w:gridCol w:w="2409"/>
        <w:gridCol w:w="2552"/>
        <w:gridCol w:w="2551"/>
        <w:gridCol w:w="993"/>
        <w:gridCol w:w="3685"/>
      </w:tblGrid>
      <w:tr w:rsidR="004C2D3E" w:rsidRPr="004C2D3E" w14:paraId="390855C4" w14:textId="77777777" w:rsidTr="004C2D3E">
        <w:trPr>
          <w:trHeight w:val="402"/>
        </w:trPr>
        <w:tc>
          <w:tcPr>
            <w:tcW w:w="16281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CC99FF"/>
            <w:vAlign w:val="center"/>
          </w:tcPr>
          <w:p w14:paraId="13A84268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80"/>
                <w:sz w:val="28"/>
                <w:szCs w:val="28"/>
                <w:lang w:eastAsia="ar-SA"/>
              </w:rPr>
            </w:pPr>
            <w:r w:rsidRPr="004C2D3E">
              <w:rPr>
                <w:rFonts w:ascii="Times New Roman" w:eastAsia="Times New Roman" w:hAnsi="Times New Roman" w:cs="Times New Roman"/>
                <w:b/>
                <w:bCs/>
                <w:color w:val="800080"/>
                <w:sz w:val="28"/>
                <w:szCs w:val="28"/>
                <w:lang w:eastAsia="ar-SA"/>
              </w:rPr>
              <w:lastRenderedPageBreak/>
              <w:t>SOCIALE</w:t>
            </w:r>
          </w:p>
        </w:tc>
      </w:tr>
      <w:tr w:rsidR="004C2D3E" w:rsidRPr="004C2D3E" w14:paraId="269078FF" w14:textId="77777777" w:rsidTr="004C2D3E">
        <w:trPr>
          <w:trHeight w:val="355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FCF0CB5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4C2D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PRINCIPES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52740B1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4C2D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Critères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DE97DFA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4C2D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Indicateur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19291BA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4C2D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Valeur cible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0EED3F00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4C2D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Modalité de contrôle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E969FD8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4C2D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Notation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37EE7D4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4C2D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Commentaire</w:t>
            </w:r>
          </w:p>
        </w:tc>
      </w:tr>
      <w:tr w:rsidR="004C2D3E" w:rsidRPr="004C2D3E" w14:paraId="0E37C6A8" w14:textId="77777777" w:rsidTr="004C2D3E">
        <w:trPr>
          <w:trHeight w:val="353"/>
        </w:trPr>
        <w:tc>
          <w:tcPr>
            <w:tcW w:w="1539" w:type="dxa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  <w:vAlign w:val="center"/>
          </w:tcPr>
          <w:p w14:paraId="0F7EA555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3366"/>
                <w:lang w:eastAsia="ar-SA"/>
              </w:rPr>
            </w:pPr>
            <w:r w:rsidRPr="004C2D3E">
              <w:rPr>
                <w:rFonts w:ascii="Times New Roman" w:eastAsia="Times New Roman" w:hAnsi="Times New Roman" w:cs="Times New Roman"/>
                <w:b/>
                <w:bCs/>
                <w:color w:val="993366"/>
                <w:lang w:eastAsia="ar-SA"/>
              </w:rPr>
              <w:t xml:space="preserve">P7. L’équipage dispose de bonnes conditions d'emploi et de vie en mer </w:t>
            </w:r>
          </w:p>
          <w:p w14:paraId="0899676D" w14:textId="77777777" w:rsidR="004C2D3E" w:rsidRPr="004C2D3E" w:rsidRDefault="004C2D3E" w:rsidP="004C2D3E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3366"/>
                <w:lang w:eastAsia="ar-SA"/>
              </w:rPr>
            </w:pPr>
          </w:p>
          <w:p w14:paraId="00218742" w14:textId="77777777" w:rsidR="004C2D3E" w:rsidRPr="004C2D3E" w:rsidRDefault="004C2D3E" w:rsidP="004C2D3E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3366"/>
                <w:sz w:val="16"/>
                <w:szCs w:val="16"/>
                <w:lang w:eastAsia="ar-SA"/>
              </w:rPr>
            </w:pPr>
            <w:r w:rsidRPr="004C2D3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  <w:t>Ce principe s’applique à l’ensemble du personnel embarqué à la fois en mer mais aussi lorsque les navires sont à quai.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4EAD78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C2D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7.1 Rémunération minimale des marins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619ACD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C2D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Rémunération convenue sur le contrat de travail des marins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7C9A44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C2D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La rémunération minimale est 3 fois supérieure au niveau demandé par la convention de l'OIT*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36FCD8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C2D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Contrôle des contrats et des fiches de paie de tout le personnel inscrit au rôle d’équipage pour tous les navires de l’échantillon contrôlé.</w:t>
            </w:r>
          </w:p>
          <w:p w14:paraId="608EB1A6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C2D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(</w:t>
            </w:r>
            <w:proofErr w:type="gramStart"/>
            <w:r w:rsidRPr="004C2D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cf.</w:t>
            </w:r>
            <w:proofErr w:type="gramEnd"/>
            <w:r w:rsidRPr="004C2D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modalités de constitution de l’échantillon au §B.2.5 plan de contrôle cadre.)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421C92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C2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C/NC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4F0320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4C2D3E" w:rsidRPr="004C2D3E" w14:paraId="355DA370" w14:textId="77777777" w:rsidTr="004C2D3E">
        <w:trPr>
          <w:trHeight w:val="353"/>
        </w:trPr>
        <w:tc>
          <w:tcPr>
            <w:tcW w:w="1539" w:type="dxa"/>
            <w:vMerge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0CCCE151" w14:textId="77777777" w:rsidR="004C2D3E" w:rsidRPr="004C2D3E" w:rsidRDefault="004C2D3E" w:rsidP="004C2D3E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ECA270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C2D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7.2 Accès facilité à des protections complémentaires en matière de prévoyance notamment en cas d’incapacité temporaire ou d'invalidité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207D80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C2D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Facilité de souscription d'un contrat de prévoyance complémentaire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7B7709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C2D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L'armement facilite ou prend en charge (tout ou en partie) l'accession à un contrat de prévoyance complémentaire.</w:t>
            </w:r>
          </w:p>
          <w:p w14:paraId="3B925E73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C2D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Sont considérés comme "complémentaire" les contrats de prévoyance couvrant au choix les risques : décès, incapacité temporaire, invalidité, retraite complémentaire ou mutuelle.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3E34DF" w14:textId="77777777" w:rsidR="004C2D3E" w:rsidRPr="004C2D3E" w:rsidRDefault="004C2D3E" w:rsidP="004C2D3E">
            <w:pPr>
              <w:suppressAutoHyphens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C2D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Contrôle documentaire de l’existence d’un contrat de prévoyance pris en charge (tout ou en partie) par l’employeur ou d’un courrier d’information à ce sujet destiné à l’équipage.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7F39B5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C2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C/NC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D5C7C5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4C2D3E" w:rsidRPr="004C2D3E" w14:paraId="5086662B" w14:textId="77777777" w:rsidTr="004C2D3E">
        <w:trPr>
          <w:trHeight w:val="406"/>
        </w:trPr>
        <w:tc>
          <w:tcPr>
            <w:tcW w:w="1539" w:type="dxa"/>
            <w:vMerge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6453D57A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3366"/>
                <w:lang w:eastAsia="ar-SA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31A8B2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  <w:r w:rsidRPr="004C2D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7.3 Information sur l’activité économique de l’entreprise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21ACC7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  <w:r w:rsidRPr="004C2D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Réalisation d’un diagnostic économique annuel de l’activité pour chaque entreprise de l’unité de certification, pouvant au besoin prévoir des mesures de gestion et faisant l’objet d’une information de l’équipage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EE085D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C2D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Présence d’un rapport sur l’activité économique et financière mis à jour annuellement.</w:t>
            </w:r>
          </w:p>
          <w:p w14:paraId="7BC3A8DB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  <w:r w:rsidRPr="004C2D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Information de l’équipage.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31C7EE" w14:textId="77777777" w:rsidR="004C2D3E" w:rsidRPr="004C2D3E" w:rsidRDefault="004C2D3E" w:rsidP="004C2D3E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C2D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Contrôle documentaire : </w:t>
            </w:r>
          </w:p>
          <w:p w14:paraId="3CCFBE5E" w14:textId="77777777" w:rsidR="004C2D3E" w:rsidRPr="004C2D3E" w:rsidRDefault="004C2D3E" w:rsidP="004C2D3E">
            <w:pPr>
              <w:suppressAutoHyphens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C2D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 présence d’un rapport sur l’activité économique et financière mis à jour annuellement ;</w:t>
            </w:r>
          </w:p>
          <w:p w14:paraId="08C6EBE0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shd w:val="clear" w:color="auto" w:fill="C0C0C0"/>
                <w:lang w:eastAsia="ar-SA"/>
              </w:rPr>
            </w:pPr>
            <w:r w:rsidRPr="004C2D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 information de l’équipage : compte rendu de réunion d’information ou envoi du rapport ou synthèse aux membres de l’équipage.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53AE0A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C2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C/NC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48A247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4C2D3E" w:rsidRPr="004C2D3E" w14:paraId="43406302" w14:textId="77777777" w:rsidTr="004C2D3E">
        <w:trPr>
          <w:trHeight w:val="377"/>
        </w:trPr>
        <w:tc>
          <w:tcPr>
            <w:tcW w:w="1539" w:type="dxa"/>
            <w:vMerge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4F0A5A82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3366"/>
                <w:lang w:eastAsia="ar-SA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3F13BA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C2D3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>7.4 Conditions de vie à bord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E4B2FE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C2D3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 xml:space="preserve">Existence de zones de repos permettant l'accès aux </w:t>
            </w:r>
            <w:proofErr w:type="spellStart"/>
            <w:r w:rsidRPr="004C2D3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>medias</w:t>
            </w:r>
            <w:proofErr w:type="spellEnd"/>
            <w:r w:rsidRPr="004C2D3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 xml:space="preserve"> (télévision, </w:t>
            </w:r>
            <w:proofErr w:type="gramStart"/>
            <w:r w:rsidRPr="004C2D3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>radio,…</w:t>
            </w:r>
            <w:proofErr w:type="gramEnd"/>
            <w:r w:rsidRPr="004C2D3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>)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B38DBE" w14:textId="77777777" w:rsidR="004C2D3E" w:rsidRPr="004C2D3E" w:rsidRDefault="004C2D3E" w:rsidP="004C2D3E">
            <w:pPr>
              <w:suppressAutoHyphens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C2D3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 xml:space="preserve">Accès facilité aux </w:t>
            </w:r>
            <w:proofErr w:type="spellStart"/>
            <w:r w:rsidRPr="004C2D3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>medias</w:t>
            </w:r>
            <w:proofErr w:type="spellEnd"/>
            <w:r w:rsidRPr="004C2D3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 xml:space="preserve"> dans les zones de repos (pour les navires pratiquant des pêches de plus de 24h)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519934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C2D3E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Contrôle à quai de l’existence de zones de repos et de la présence d’accès aux médias en état de fonctionnement.</w:t>
            </w:r>
            <w:r w:rsidRPr="004C2D3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shd w:val="clear" w:color="auto" w:fill="C0C0C0"/>
                <w:lang w:eastAsia="ar-SA"/>
              </w:rPr>
              <w:t xml:space="preserve">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6F17EF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C2D3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Bonus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F626EF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</w:tr>
      <w:tr w:rsidR="004C2D3E" w:rsidRPr="004C2D3E" w14:paraId="496415F4" w14:textId="77777777" w:rsidTr="004C2D3E">
        <w:trPr>
          <w:trHeight w:val="588"/>
        </w:trPr>
        <w:tc>
          <w:tcPr>
            <w:tcW w:w="1539" w:type="dxa"/>
            <w:vMerge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182328CF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3366"/>
                <w:lang w:eastAsia="ar-SA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E141F4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  <w:r w:rsidRPr="004C2D3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 xml:space="preserve">7.5 Amélioration de l'insertion des jeunes marins, 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ABDC52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  <w:r w:rsidRPr="004C2D3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>Accueil de jeunes marins à bord</w:t>
            </w:r>
          </w:p>
          <w:p w14:paraId="573015D9" w14:textId="77777777" w:rsidR="004C2D3E" w:rsidRPr="004C2D3E" w:rsidRDefault="004C2D3E" w:rsidP="004C2D3E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C2FA6C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  <w:r w:rsidRPr="004C2D3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 xml:space="preserve">Des jeunes – moins de 40 ans </w:t>
            </w:r>
            <w:proofErr w:type="gramStart"/>
            <w:r w:rsidRPr="004C2D3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>-(</w:t>
            </w:r>
            <w:proofErr w:type="gramEnd"/>
            <w:r w:rsidRPr="004C2D3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 xml:space="preserve">apprentis, stagiaires ou jeunes diplômés) sont régulièrement embarqués dans la limite de la capacité d'accueil du navire, telle qu'elle est mentionnée sur son permis de navigation. </w:t>
            </w:r>
          </w:p>
          <w:p w14:paraId="550E0435" w14:textId="77777777" w:rsidR="004C2D3E" w:rsidRPr="004C2D3E" w:rsidRDefault="004C2D3E" w:rsidP="004C2D3E">
            <w:pPr>
              <w:suppressAutoHyphens/>
              <w:spacing w:before="0" w:after="0" w:line="240" w:lineRule="auto"/>
              <w:jc w:val="both"/>
              <w:rPr>
                <w:rFonts w:ascii="Arial" w:eastAsia="Times New Roman" w:hAnsi="Arial" w:cs="Arial"/>
                <w:i/>
                <w:sz w:val="16"/>
                <w:szCs w:val="16"/>
                <w:lang w:eastAsia="ar-SA"/>
              </w:rPr>
            </w:pPr>
            <w:r w:rsidRPr="004C2D3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>Au cours des 5 dernières années, embarquement d’au moins 3 jeunes marins</w:t>
            </w:r>
            <w:r w:rsidRPr="004C2D3E">
              <w:rPr>
                <w:rFonts w:ascii="Arial" w:eastAsia="Times New Roman" w:hAnsi="Arial" w:cs="Arial"/>
                <w:i/>
                <w:sz w:val="16"/>
                <w:szCs w:val="16"/>
                <w:lang w:eastAsia="ar-SA"/>
              </w:rPr>
              <w:t>.</w:t>
            </w:r>
          </w:p>
          <w:p w14:paraId="15C45294" w14:textId="77777777" w:rsidR="004C2D3E" w:rsidRPr="004C2D3E" w:rsidRDefault="004C2D3E" w:rsidP="004C2D3E">
            <w:pPr>
              <w:suppressAutoHyphens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A0ABC5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</w:p>
          <w:p w14:paraId="59EA5A4A" w14:textId="77777777" w:rsidR="004C2D3E" w:rsidRPr="004C2D3E" w:rsidRDefault="004C2D3E" w:rsidP="004C2D3E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4C2D3E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Contrôle documentaire : vérification de la capacité d’accueil du navire dans le permis de navigation et</w:t>
            </w:r>
          </w:p>
          <w:p w14:paraId="0E96ABCB" w14:textId="77777777" w:rsidR="004C2D3E" w:rsidRPr="004C2D3E" w:rsidRDefault="004C2D3E" w:rsidP="004C2D3E">
            <w:pPr>
              <w:numPr>
                <w:ilvl w:val="0"/>
                <w:numId w:val="1"/>
              </w:numPr>
              <w:tabs>
                <w:tab w:val="num" w:pos="954"/>
              </w:tabs>
              <w:suppressAutoHyphens/>
              <w:spacing w:before="0" w:after="0" w:line="240" w:lineRule="auto"/>
              <w:ind w:left="529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proofErr w:type="gramStart"/>
            <w:r w:rsidRPr="004C2D3E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soit</w:t>
            </w:r>
            <w:proofErr w:type="gramEnd"/>
            <w:r w:rsidRPr="004C2D3E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 xml:space="preserve"> copie carte d’identité du jeune et du courrier d’information adressé à la DDTM</w:t>
            </w:r>
          </w:p>
          <w:p w14:paraId="248BF1E6" w14:textId="4619CCBA" w:rsidR="004C2D3E" w:rsidRPr="004C2D3E" w:rsidRDefault="004C2D3E" w:rsidP="004C2D3E">
            <w:pPr>
              <w:suppressAutoHyphens/>
              <w:spacing w:before="0" w:after="0" w:line="240" w:lineRule="auto"/>
              <w:ind w:left="387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4C2D3E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- soit copie du fascicule du jeune marin.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CBD9C0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C2D3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Bonus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6D6261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</w:tr>
      <w:tr w:rsidR="004C2D3E" w:rsidRPr="004C2D3E" w14:paraId="65491EF3" w14:textId="77777777" w:rsidTr="004C2D3E">
        <w:trPr>
          <w:trHeight w:val="454"/>
        </w:trPr>
        <w:tc>
          <w:tcPr>
            <w:tcW w:w="153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FAB0F01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3366"/>
                <w:lang w:eastAsia="ar-SA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6B5948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  <w:r w:rsidRPr="004C2D3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>7.6 Promotion du métier de marin pêcheur et ancrage territorial de l’activité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4CD04F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  <w:r w:rsidRPr="004C2D3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>Participation à des manifestations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E04688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  <w:r w:rsidRPr="004C2D3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>Des membres de l’unité de certification participent à des évènements de valorisation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FEC0F6" w14:textId="77777777" w:rsidR="004C2D3E" w:rsidRPr="004C2D3E" w:rsidRDefault="004C2D3E" w:rsidP="004C2D3E">
            <w:pPr>
              <w:suppressAutoHyphens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  <w:r w:rsidRPr="004C2D3E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Contrôle documentaire : programme ou liste des participants à la manifestation.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3D6EAB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C2D3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Bonus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CB4CAB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</w:tr>
      <w:tr w:rsidR="004C2D3E" w:rsidRPr="004C2D3E" w14:paraId="2F735406" w14:textId="77777777" w:rsidTr="004C2D3E">
        <w:trPr>
          <w:trHeight w:val="294"/>
        </w:trPr>
        <w:tc>
          <w:tcPr>
            <w:tcW w:w="153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354098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3366"/>
                <w:lang w:eastAsia="ar-SA"/>
              </w:rPr>
            </w:pPr>
            <w:r w:rsidRPr="004C2D3E">
              <w:rPr>
                <w:rFonts w:ascii="Times New Roman" w:eastAsia="Times New Roman" w:hAnsi="Times New Roman" w:cs="Times New Roman"/>
                <w:b/>
                <w:bCs/>
                <w:color w:val="993366"/>
                <w:lang w:eastAsia="ar-SA"/>
              </w:rPr>
              <w:t xml:space="preserve">P8. L’équipage dispose de bonnes conditions de sécurité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FBEBC6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C2D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8.1 Information des nouveaux arrivants : Chaque nouvel arrivant à bord reçoit un livret d'accueil l'informant des règles de sécurité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90DBA2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C2D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Modalités d’accueil de chaque nouveau membre d’équipage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467B05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C2D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Présence d’un livret d’accueil à bord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EA25E4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C2D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Contrôle documentaire : </w:t>
            </w:r>
          </w:p>
          <w:p w14:paraId="5CBC62B5" w14:textId="77777777" w:rsidR="004C2D3E" w:rsidRPr="004C2D3E" w:rsidRDefault="004C2D3E" w:rsidP="004C2D3E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C2D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 existence d’un livret d’accueil à bord et interview d’un membre d’équipage,</w:t>
            </w:r>
          </w:p>
          <w:p w14:paraId="4223B383" w14:textId="77777777" w:rsidR="004C2D3E" w:rsidRPr="004C2D3E" w:rsidRDefault="004C2D3E" w:rsidP="004C2D3E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C2D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 ou existence d’un support écrit accessible au personnel adapté et compris (affichage, …).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AA88CC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C2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C/NC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4EDCA4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4C2D3E" w:rsidRPr="004C2D3E" w14:paraId="3F2DAF04" w14:textId="77777777" w:rsidTr="004C2D3E">
        <w:trPr>
          <w:trHeight w:val="1555"/>
        </w:trPr>
        <w:tc>
          <w:tcPr>
            <w:tcW w:w="153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6B38DA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3366"/>
                <w:lang w:eastAsia="ar-SA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70F8C3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C2D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8.2 Les zones de travail et de traitement des produits à bord permettent à l’équipage d’opérer en toute sécurité.</w:t>
            </w:r>
            <w:r w:rsidRPr="004C2D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br/>
              <w:t>Les navires équipés de systèmes de traction offrent des conditions de sécurité optimales pour les membres d’équipage chargés de leur manipulation.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04042B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C2D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Organisation des zones de travail</w:t>
            </w:r>
            <w:r w:rsidRPr="004C2D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br/>
              <w:t>Organisation des zones d’installation et manipulation des équipements de traction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20A95B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C2D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Organisation conforme aux recommandations d'organisme compétent dans ce domaine se basant sur les directives conjointes FAO*/OMI*/OIT* concernant l’organisation des zones de travail et des équipements de traction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0DE9B2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C2D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Contrôle à quai : vérification de la localisation des zones de travail de traitement des produits et de leur séparation avec les zones de traction.</w:t>
            </w:r>
          </w:p>
          <w:p w14:paraId="24CAF8C7" w14:textId="77777777" w:rsidR="004C2D3E" w:rsidRPr="004C2D3E" w:rsidRDefault="004C2D3E" w:rsidP="004C2D3E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gramStart"/>
            <w:r w:rsidRPr="004C2D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et</w:t>
            </w:r>
            <w:proofErr w:type="gramEnd"/>
            <w:r w:rsidRPr="004C2D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</w:p>
          <w:p w14:paraId="19B6BD17" w14:textId="77777777" w:rsidR="004C2D3E" w:rsidRPr="004C2D3E" w:rsidRDefault="004C2D3E" w:rsidP="004C2D3E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C2D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Contrôle documentaire : copie du PV de la visite de sécurité (en France, visite effectuée par la CSN - centre de sécurité) et du permis de navigation.</w:t>
            </w:r>
          </w:p>
          <w:p w14:paraId="1280EA2F" w14:textId="77777777" w:rsidR="004C2D3E" w:rsidRPr="004C2D3E" w:rsidRDefault="004C2D3E" w:rsidP="004C2D3E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14:paraId="76A4C3D8" w14:textId="77777777" w:rsidR="004C2D3E" w:rsidRPr="004C2D3E" w:rsidRDefault="004C2D3E" w:rsidP="004C2D3E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C2D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(</w:t>
            </w:r>
            <w:proofErr w:type="spellStart"/>
            <w:proofErr w:type="gramStart"/>
            <w:r w:rsidRPr="004C2D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cf</w:t>
            </w:r>
            <w:proofErr w:type="spellEnd"/>
            <w:proofErr w:type="gramEnd"/>
            <w:r w:rsidRPr="004C2D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exigences FAO* en annexe au guide de lecture)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FA2D35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C2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C/NC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A507EB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4C2D3E" w:rsidRPr="004C2D3E" w14:paraId="5A30F1F7" w14:textId="77777777" w:rsidTr="004C2D3E">
        <w:trPr>
          <w:trHeight w:val="310"/>
        </w:trPr>
        <w:tc>
          <w:tcPr>
            <w:tcW w:w="1539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A014FA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3366"/>
                <w:lang w:eastAsia="ar-SA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51A392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C2D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8.3 Suivi des accidents du travail 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FCEF55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gramStart"/>
            <w:r w:rsidRPr="004C2D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bilan</w:t>
            </w:r>
            <w:proofErr w:type="gramEnd"/>
            <w:r w:rsidRPr="004C2D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annuel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765ACF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C2D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Le nombre d’accidents du travail et leur évolution sont suivis et un bilan annuel est effectué. Une recherche de cause est mise en œuvre afin d’aboutir à des adaptations techniques ou de l’organisation du travail.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868340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C2D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Contrôle documentaire :</w:t>
            </w:r>
          </w:p>
          <w:p w14:paraId="5466161A" w14:textId="77777777" w:rsidR="004C2D3E" w:rsidRPr="004C2D3E" w:rsidRDefault="004C2D3E" w:rsidP="004C2D3E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gramStart"/>
            <w:r w:rsidRPr="004C2D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existence</w:t>
            </w:r>
            <w:proofErr w:type="gramEnd"/>
            <w:r w:rsidRPr="004C2D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d’un bilan annuel et, en cas d’accident, de fiche(s) de(s) action(s) corrective(s) à mettre en place et contrôle visuel de leur application.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6AB3D7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C2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C/NC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823B7C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4C2D3E" w:rsidRPr="004C2D3E" w14:paraId="5CF829F4" w14:textId="77777777" w:rsidTr="004C2D3E">
        <w:trPr>
          <w:trHeight w:val="409"/>
        </w:trPr>
        <w:tc>
          <w:tcPr>
            <w:tcW w:w="15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2BF7C8E" w14:textId="77777777" w:rsidR="004C2D3E" w:rsidRPr="004C2D3E" w:rsidRDefault="004C2D3E" w:rsidP="004C2D3E">
            <w:pPr>
              <w:suppressAutoHyphens/>
              <w:snapToGrid w:val="0"/>
              <w:spacing w:before="0" w:after="240" w:line="240" w:lineRule="auto"/>
              <w:rPr>
                <w:rFonts w:ascii="Times New Roman" w:eastAsia="Times New Roman" w:hAnsi="Times New Roman" w:cs="Times New Roman"/>
                <w:b/>
                <w:bCs/>
                <w:color w:val="993366"/>
                <w:lang w:eastAsia="ar-SA"/>
              </w:rPr>
            </w:pPr>
            <w:r w:rsidRPr="004C2D3E">
              <w:rPr>
                <w:rFonts w:ascii="Times New Roman" w:eastAsia="Times New Roman" w:hAnsi="Times New Roman" w:cs="Times New Roman"/>
                <w:b/>
                <w:bCs/>
                <w:color w:val="993366"/>
                <w:lang w:eastAsia="ar-SA"/>
              </w:rPr>
              <w:t>P9. L’équipage est sensibilisé et formé à la sécurité, à l’hygiène et aux thématiques du développement durable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1A15AD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C2D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9.1 Formation complémentaire à la sécurité : le personnel est formé régulièrement à la sécurité par des formations complémentaires à la formation initiale. 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BE4944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C2D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Liste de présence à une formation ou certificat de formation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0D911D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C2D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Les navires embarquent des marins qui suivent une formation au minimum 1 fois tous les 4 ans.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84F675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C2D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Contrôle documentaire : liste de présence à une réunion de formation des membres d’équipage ou certificat de formation</w:t>
            </w:r>
          </w:p>
          <w:p w14:paraId="7BEF8FB6" w14:textId="77777777" w:rsidR="004C2D3E" w:rsidRPr="004C2D3E" w:rsidRDefault="004C2D3E" w:rsidP="004C2D3E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14:paraId="30693593" w14:textId="77777777" w:rsidR="004C2D3E" w:rsidRPr="004C2D3E" w:rsidRDefault="004C2D3E" w:rsidP="004C2D3E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C2D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Si le marin était sur un autre bateau au cours des 4 dernières années, les formations à la sécurité suivies sur d’autres bateaux pendant cette période permettent de valider le critère.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391700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C2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C/NC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344998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4C2D3E" w:rsidRPr="004C2D3E" w14:paraId="454D0958" w14:textId="77777777" w:rsidTr="004C2D3E">
        <w:trPr>
          <w:trHeight w:val="305"/>
        </w:trPr>
        <w:tc>
          <w:tcPr>
            <w:tcW w:w="15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76E5866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3366"/>
                <w:lang w:eastAsia="ar-SA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4203F8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C2D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9.2 Formation à l’hygiène : le personnel qui manipule les produits de la pêche est formé régulièrement aux bonnes pratiques d’hygiène.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9EFC70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C2D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Liste de présence à une formation ou certificat de formation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472921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C2D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Au minimum 1 formation d’une personne référente à bord tous les 2 ans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01CC08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C2D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Contrôle documentaire : liste de présence à une réunion de formation ou certificat de formation.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FCF7BF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C2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C/NC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B90DA3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4C2D3E" w:rsidRPr="004C2D3E" w14:paraId="7F60EC28" w14:textId="77777777" w:rsidTr="004C2D3E">
        <w:trPr>
          <w:trHeight w:val="57"/>
        </w:trPr>
        <w:tc>
          <w:tcPr>
            <w:tcW w:w="15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76C5AB9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3366"/>
                <w:lang w:eastAsia="ar-SA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E1384F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C2D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9.3 Sensibilisation aux dangers des consommations addictives (alcool, tabac, médicaments...)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3A0505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C2D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Politique de l'entreprise</w:t>
            </w:r>
            <w:r w:rsidRPr="004C2D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br/>
              <w:t>Consignes données à l'équipage</w:t>
            </w:r>
            <w:r w:rsidRPr="004C2D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br/>
              <w:t>Panneaux d’affichage</w:t>
            </w:r>
            <w:r w:rsidRPr="004C2D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br/>
              <w:t>Consignes dans le livret d'accueil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DF4DE2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C2D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Des mesures visant à prévenir toute consommation non compatible à bord avec la sécurité du marin et du navire sont mises en œuvre.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BBB25D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C2D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Contrôle documentaire : liste de présence à une réunion de formation des membres d’équipage ou certificat de formation ou vérification de la disponibilité de l’information à bord (panneau d’affichage, consignes dans le livret </w:t>
            </w:r>
            <w:proofErr w:type="gramStart"/>
            <w:r w:rsidRPr="004C2D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d’accueil,…</w:t>
            </w:r>
            <w:proofErr w:type="gramEnd"/>
            <w:r w:rsidRPr="004C2D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).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B67CC4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C2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C/NC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DD4304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4C2D3E" w:rsidRPr="004C2D3E" w14:paraId="6B22BF7D" w14:textId="77777777" w:rsidTr="004C2D3E">
        <w:trPr>
          <w:trHeight w:val="166"/>
        </w:trPr>
        <w:tc>
          <w:tcPr>
            <w:tcW w:w="15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450B68A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3366"/>
                <w:lang w:eastAsia="ar-SA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779749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C2D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9.4 Formation aux thématiques de la ressource, de la biodiversité et de l’environnement.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F3AC79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C2D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Planning de formations</w:t>
            </w:r>
            <w:r w:rsidRPr="004C2D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br/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2C9FCF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C2D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Au minimum organisation d’1 formation tous les 2 ans par l’unité de certification.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FB99CC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C2D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Contrôle documentaire : liste de présence à une formation des membres d’équipage ou certificat de formation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47F988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C2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C/NC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3CA8C2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14:paraId="034CAD07" w14:textId="398175EF" w:rsidR="00EC60BD" w:rsidRDefault="00EC60BD" w:rsidP="00FF52CD">
      <w:pPr>
        <w:jc w:val="both"/>
        <w:rPr>
          <w:rFonts w:ascii="Arial" w:hAnsi="Arial" w:cs="Arial"/>
          <w:sz w:val="22"/>
          <w:szCs w:val="22"/>
        </w:rPr>
      </w:pPr>
    </w:p>
    <w:p w14:paraId="36962179" w14:textId="77777777" w:rsidR="00EC60BD" w:rsidRDefault="00EC60B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tbl>
      <w:tblPr>
        <w:tblW w:w="16106" w:type="dxa"/>
        <w:tblInd w:w="-6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4"/>
        <w:gridCol w:w="992"/>
        <w:gridCol w:w="851"/>
        <w:gridCol w:w="1134"/>
        <w:gridCol w:w="1276"/>
        <w:gridCol w:w="1559"/>
        <w:gridCol w:w="2551"/>
        <w:gridCol w:w="2552"/>
        <w:gridCol w:w="850"/>
        <w:gridCol w:w="2977"/>
      </w:tblGrid>
      <w:tr w:rsidR="00412869" w:rsidRPr="00412869" w14:paraId="40CE5B75" w14:textId="77777777" w:rsidTr="00A21C8E">
        <w:trPr>
          <w:trHeight w:val="536"/>
        </w:trPr>
        <w:tc>
          <w:tcPr>
            <w:tcW w:w="161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14:paraId="5D4525F7" w14:textId="77777777" w:rsidR="00412869" w:rsidRPr="00412869" w:rsidRDefault="00412869" w:rsidP="00412869">
            <w:pPr>
              <w:tabs>
                <w:tab w:val="left" w:pos="5074"/>
              </w:tabs>
              <w:suppressAutoHyphens/>
              <w:snapToGrid w:val="0"/>
              <w:spacing w:before="0" w:after="0" w:line="240" w:lineRule="auto"/>
              <w:ind w:right="135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128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lastRenderedPageBreak/>
              <w:t>Qualité et valorisation des produits au débarquement</w:t>
            </w:r>
            <w:r w:rsidRPr="0041286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</w:tc>
      </w:tr>
      <w:tr w:rsidR="00412869" w:rsidRPr="00412869" w14:paraId="72CD187B" w14:textId="77777777" w:rsidTr="00A21C8E">
        <w:trPr>
          <w:trHeight w:val="157"/>
        </w:trPr>
        <w:tc>
          <w:tcPr>
            <w:tcW w:w="1364" w:type="dxa"/>
            <w:tcBorders>
              <w:top w:val="single" w:sz="4" w:space="0" w:color="000000"/>
              <w:left w:val="single" w:sz="8" w:space="0" w:color="000000"/>
            </w:tcBorders>
            <w:shd w:val="clear" w:color="auto" w:fill="FFFF99"/>
            <w:vAlign w:val="center"/>
          </w:tcPr>
          <w:p w14:paraId="47977277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4128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PRINCIPES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</w:tcBorders>
            <w:shd w:val="clear" w:color="auto" w:fill="FFFF99"/>
            <w:vAlign w:val="center"/>
          </w:tcPr>
          <w:p w14:paraId="180F2CB4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4128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Sous Principe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</w:tcBorders>
            <w:shd w:val="clear" w:color="auto" w:fill="FFFF99"/>
            <w:vAlign w:val="center"/>
          </w:tcPr>
          <w:p w14:paraId="1932B755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4128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Critères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</w:tcBorders>
            <w:shd w:val="clear" w:color="auto" w:fill="FFFF99"/>
            <w:vAlign w:val="center"/>
          </w:tcPr>
          <w:p w14:paraId="49AFE55C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4128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Déclinaison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</w:tcBorders>
            <w:shd w:val="clear" w:color="auto" w:fill="FFFF99"/>
            <w:vAlign w:val="center"/>
          </w:tcPr>
          <w:p w14:paraId="7BFEDE13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4128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Sous Critères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</w:tcBorders>
            <w:shd w:val="clear" w:color="auto" w:fill="FFFF99"/>
            <w:vAlign w:val="center"/>
          </w:tcPr>
          <w:p w14:paraId="7B9A6F11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4128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Indicateur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8" w:space="0" w:color="000000"/>
            </w:tcBorders>
            <w:shd w:val="clear" w:color="auto" w:fill="FFFF99"/>
            <w:vAlign w:val="center"/>
          </w:tcPr>
          <w:p w14:paraId="6EA3DC3B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4128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Valeur cible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99"/>
          </w:tcPr>
          <w:p w14:paraId="1F44A36B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4128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Modalité de contrôle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273E0D93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4128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Notation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129B81BE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4128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Commentaire</w:t>
            </w:r>
          </w:p>
        </w:tc>
      </w:tr>
      <w:tr w:rsidR="00412869" w:rsidRPr="00412869" w14:paraId="29CE0BEB" w14:textId="77777777" w:rsidTr="00A21C8E">
        <w:trPr>
          <w:trHeight w:val="844"/>
        </w:trPr>
        <w:tc>
          <w:tcPr>
            <w:tcW w:w="13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1312B4F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9900"/>
                <w:lang w:eastAsia="ar-SA"/>
              </w:rPr>
            </w:pPr>
            <w:r w:rsidRPr="00412869">
              <w:rPr>
                <w:rFonts w:ascii="Times New Roman" w:eastAsia="Times New Roman" w:hAnsi="Times New Roman" w:cs="Times New Roman"/>
                <w:b/>
                <w:bCs/>
                <w:color w:val="FF9900"/>
                <w:lang w:eastAsia="ar-SA"/>
              </w:rPr>
              <w:t>P10. La fraîcheur et la qualité des produits écolabellisés sont garanties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573CA9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4128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10.1. Préservation de la qualité à bord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BED365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1286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10.1.1 Fraîcheur du produit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C0A5C7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1286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Produits glacés</w:t>
            </w:r>
          </w:p>
          <w:p w14:paraId="43A4A633" w14:textId="77777777" w:rsidR="00412869" w:rsidRPr="00412869" w:rsidRDefault="00412869" w:rsidP="00412869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14:paraId="1E88C361" w14:textId="77777777" w:rsidR="00412869" w:rsidRPr="00412869" w:rsidRDefault="00412869" w:rsidP="00412869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BC1356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1286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10.1.1. Glaçage des produits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3EC5CC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1286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Présence de glace dans les contenants au débarquement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37112E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1286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Obligation de débarquer les produits glacés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AE51C" w14:textId="77777777" w:rsidR="00412869" w:rsidRPr="00412869" w:rsidRDefault="00412869" w:rsidP="00412869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1286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Contrôle visuel : une inspection au débarquement des produits.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541D04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128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C/NC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21EA04FC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412869" w:rsidRPr="00412869" w14:paraId="7C94D489" w14:textId="77777777" w:rsidTr="00A21C8E">
        <w:trPr>
          <w:trHeight w:val="889"/>
        </w:trPr>
        <w:tc>
          <w:tcPr>
            <w:tcW w:w="13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0ABFE13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9900"/>
                <w:shd w:val="clear" w:color="auto" w:fill="C0C0C0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3F1896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9F0BBC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91EB95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14:paraId="3507AD7D" w14:textId="77777777" w:rsidR="00412869" w:rsidRPr="00412869" w:rsidRDefault="00412869" w:rsidP="00412869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1286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Produits débarqués vivants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975FB8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1286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10.1.1bis Préservation de la vitalité à bord avec des moyens de conservation adaptés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3FB804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1286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Présence de systèmes de conservation de la vitalité à bord </w:t>
            </w:r>
          </w:p>
          <w:p w14:paraId="1B831E57" w14:textId="77777777" w:rsidR="00412869" w:rsidRPr="00412869" w:rsidRDefault="00412869" w:rsidP="00412869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14:paraId="102FB283" w14:textId="77777777" w:rsidR="00412869" w:rsidRPr="00412869" w:rsidRDefault="00412869" w:rsidP="00412869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DFF7B0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1286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Pour les marées &gt; 12h, obligation de conserver les grands crustacés (langoustes, homards, araignées et tourteaux) à bord dans un vivier.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DDD95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C0C0C0"/>
                <w:lang w:eastAsia="ar-SA"/>
              </w:rPr>
            </w:pPr>
            <w:r w:rsidRPr="0041286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Contrôle visuel du dispositif de conservation de la vitalité à bord.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A9FFE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C0C0C0"/>
                <w:lang w:eastAsia="ar-SA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F8A313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C0C0C0"/>
                <w:lang w:eastAsia="ar-SA"/>
              </w:rPr>
            </w:pPr>
          </w:p>
        </w:tc>
      </w:tr>
      <w:tr w:rsidR="00412869" w:rsidRPr="00412869" w14:paraId="0D22E34D" w14:textId="77777777" w:rsidTr="00A21C8E">
        <w:trPr>
          <w:trHeight w:val="588"/>
        </w:trPr>
        <w:tc>
          <w:tcPr>
            <w:tcW w:w="13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4AA744B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9900"/>
                <w:shd w:val="clear" w:color="auto" w:fill="C0C0C0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3C4A12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F272E1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1286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10.1.2 Soin apporté au produit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DC927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1286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Rangement / conditionnement du produit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8AA57A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1286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Le rangement / conditionnement du produit est adapté au type de produit assurant une préservation optimisée. </w:t>
            </w:r>
          </w:p>
          <w:p w14:paraId="25FAF7AA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1286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Les guides de bonnes pratiques d’hygiène applicables à la congélation et à la transformation, quand ils existent, sont appliqués.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FBED08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1286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Contrôle visuel du respect de l’aspect et intégrité physique du produit.</w:t>
            </w:r>
          </w:p>
          <w:p w14:paraId="06C10F32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1286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Si des guides de bonnes pratiques d’hygiène applicables à la congélation et à la transformation existent, contrôle de leur application.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0A8FD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128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C/NC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FB1BF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412869" w:rsidRPr="00412869" w14:paraId="2AD488BE" w14:textId="77777777" w:rsidTr="00A21C8E">
        <w:trPr>
          <w:trHeight w:val="1035"/>
        </w:trPr>
        <w:tc>
          <w:tcPr>
            <w:tcW w:w="13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E76BEA4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9900"/>
                <w:shd w:val="clear" w:color="auto" w:fill="C0C0C0"/>
                <w:lang w:eastAsia="ar-SA"/>
              </w:rPr>
            </w:pPr>
          </w:p>
        </w:tc>
        <w:tc>
          <w:tcPr>
            <w:tcW w:w="99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C7C5FDC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4128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10.2 Qualité des produits de la pêche au débarquement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76634C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1286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10.2.1 Cotation fraîcheur pour les produits écolabellisés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CC357F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1286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Quantité des produits de la pêche classés B/ A et EXTRA / E 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2D2FA3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41286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Seuls les produits de qualité Extra et A sont écolabellisés. Les produits de qualité B ne sont pas vendus sous l’écolabel.</w:t>
            </w:r>
          </w:p>
          <w:p w14:paraId="2B896CA3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14:paraId="52197CAF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1286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La part de volume coté en B au débarquement est &lt; 5% annuellement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D12CC0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1286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Vente en halle à marée : documents de halle à marée à consulter, avec indication de la cotation fraîcheur.</w:t>
            </w:r>
          </w:p>
          <w:p w14:paraId="11AEA02A" w14:textId="77777777" w:rsidR="00412869" w:rsidRPr="00412869" w:rsidRDefault="00412869" w:rsidP="00412869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1286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Vente hors halle à marée : documents d'accompagnement du produit lors de la 1ère vente.</w:t>
            </w:r>
          </w:p>
          <w:p w14:paraId="734319A3" w14:textId="77777777" w:rsidR="00412869" w:rsidRPr="00412869" w:rsidRDefault="00412869" w:rsidP="00412869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14:paraId="703B6CC3" w14:textId="77777777" w:rsidR="00412869" w:rsidRPr="00412869" w:rsidRDefault="00412869" w:rsidP="00412869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1286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Non-applicable aux produits débarqués vivants.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85A12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128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C/NC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4274D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412869" w:rsidRPr="00412869" w14:paraId="20B3A35A" w14:textId="77777777" w:rsidTr="00A21C8E">
        <w:trPr>
          <w:trHeight w:val="206"/>
        </w:trPr>
        <w:tc>
          <w:tcPr>
            <w:tcW w:w="13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68EBDB6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9900"/>
                <w:shd w:val="clear" w:color="auto" w:fill="C0C0C0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D10BD0C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631253E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1286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10.2.2 La température à cœur des produits de la pêche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6E719F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1286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Marées &lt;12h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609C026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1286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F1D2E0D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1286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Température des produits au débarquement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7C5DB2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1286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&lt; 10°C 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7235F9D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1286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Contrôle métrologique : température à cœur du produit au débarquement</w:t>
            </w:r>
          </w:p>
          <w:p w14:paraId="0317DDE2" w14:textId="77777777" w:rsidR="00412869" w:rsidRPr="00412869" w:rsidRDefault="00412869" w:rsidP="00412869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14:paraId="45A7E465" w14:textId="77777777" w:rsidR="00412869" w:rsidRPr="00412869" w:rsidRDefault="00412869" w:rsidP="00412869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1286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Non-applicable aux produits débarqués vivants.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1C07F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128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C/NC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72B5C1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412869" w:rsidRPr="00412869" w14:paraId="60FCAF90" w14:textId="77777777" w:rsidTr="00A21C8E">
        <w:trPr>
          <w:trHeight w:val="149"/>
        </w:trPr>
        <w:tc>
          <w:tcPr>
            <w:tcW w:w="13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68E7F4D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9900"/>
                <w:shd w:val="clear" w:color="auto" w:fill="C0C0C0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3B66B03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8343B37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080C1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pt-BR" w:eastAsia="ar-SA"/>
              </w:rPr>
            </w:pPr>
            <w:r w:rsidRPr="00412869">
              <w:rPr>
                <w:rFonts w:ascii="Times New Roman" w:eastAsia="Times New Roman" w:hAnsi="Times New Roman" w:cs="Times New Roman"/>
                <w:sz w:val="16"/>
                <w:szCs w:val="16"/>
                <w:lang w:val="pt-BR" w:eastAsia="ar-SA"/>
              </w:rPr>
              <w:t>Marées de 12h à 24h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E8226F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pt-BR"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F7DF09C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pt-BR" w:eastAsia="ar-SA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848D48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12869">
              <w:rPr>
                <w:rFonts w:ascii="Times New Roman" w:eastAsia="Times New Roman" w:hAnsi="Times New Roman" w:cs="Times New Roman"/>
                <w:sz w:val="16"/>
                <w:szCs w:val="16"/>
                <w:lang w:val="pt-BR" w:eastAsia="ar-SA"/>
              </w:rPr>
              <w:t xml:space="preserve"> </w:t>
            </w:r>
            <w:r w:rsidRPr="0041286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&lt; 4°C</w:t>
            </w:r>
          </w:p>
        </w:tc>
        <w:tc>
          <w:tcPr>
            <w:tcW w:w="2552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12CB955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C0C0C0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EB1DF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C0C0C0"/>
                <w:lang w:eastAsia="ar-SA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14:paraId="338A7023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C0C0C0"/>
                <w:lang w:eastAsia="ar-SA"/>
              </w:rPr>
            </w:pPr>
          </w:p>
        </w:tc>
      </w:tr>
      <w:tr w:rsidR="00412869" w:rsidRPr="00412869" w14:paraId="74EF6495" w14:textId="77777777" w:rsidTr="00A21C8E">
        <w:trPr>
          <w:trHeight w:val="284"/>
        </w:trPr>
        <w:tc>
          <w:tcPr>
            <w:tcW w:w="13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8E81C63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9900"/>
                <w:shd w:val="clear" w:color="auto" w:fill="C0C0C0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B95E7DE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0ED0AB0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0BFD003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1286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Marées &gt; 24h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99BE746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D04164A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0D7CEA6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1286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&lt; 2°C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1FB83C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C0C0C0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B8813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C0C0C0"/>
                <w:lang w:eastAsia="ar-SA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0162C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C0C0C0"/>
                <w:lang w:eastAsia="ar-SA"/>
              </w:rPr>
            </w:pPr>
          </w:p>
        </w:tc>
      </w:tr>
      <w:tr w:rsidR="00412869" w:rsidRPr="00412869" w14:paraId="7A3BC113" w14:textId="77777777" w:rsidTr="00A21C8E">
        <w:trPr>
          <w:trHeight w:val="1147"/>
        </w:trPr>
        <w:tc>
          <w:tcPr>
            <w:tcW w:w="13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EF296BA" w14:textId="77777777" w:rsidR="00412869" w:rsidRPr="00412869" w:rsidRDefault="00412869" w:rsidP="00412869">
            <w:pPr>
              <w:suppressAutoHyphens/>
              <w:snapToGrid w:val="0"/>
              <w:spacing w:before="0" w:after="240" w:line="240" w:lineRule="auto"/>
              <w:rPr>
                <w:rFonts w:ascii="Times New Roman" w:eastAsia="Times New Roman" w:hAnsi="Times New Roman" w:cs="Times New Roman"/>
                <w:b/>
                <w:bCs/>
                <w:color w:val="FF9900"/>
                <w:lang w:eastAsia="ar-SA"/>
              </w:rPr>
            </w:pPr>
            <w:r w:rsidRPr="00412869">
              <w:rPr>
                <w:rFonts w:ascii="Times New Roman" w:eastAsia="Times New Roman" w:hAnsi="Times New Roman" w:cs="Times New Roman"/>
                <w:b/>
                <w:bCs/>
                <w:color w:val="FF9900"/>
                <w:lang w:eastAsia="ar-SA"/>
              </w:rPr>
              <w:t xml:space="preserve">P11. Les produits sont bien valorisés </w:t>
            </w:r>
          </w:p>
        </w:tc>
        <w:tc>
          <w:tcPr>
            <w:tcW w:w="992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5B8D14F1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4128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11.1 Prévision des apports</w:t>
            </w:r>
          </w:p>
          <w:p w14:paraId="4E69444E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3261" w:type="dxa"/>
            <w:gridSpan w:val="3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6E4D9C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1286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Information des halles à marée à l'avance des volumes qui vont être débarqués.</w:t>
            </w:r>
          </w:p>
        </w:tc>
        <w:tc>
          <w:tcPr>
            <w:tcW w:w="155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A43B61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1286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Présence d'un système d'information des halles à marée des apports.</w:t>
            </w:r>
          </w:p>
        </w:tc>
        <w:tc>
          <w:tcPr>
            <w:tcW w:w="255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86CCAF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1286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Un système d'information est en place permettant aux acheteurs d'être informés des apports.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E672441" w14:textId="77777777" w:rsidR="00412869" w:rsidRPr="00412869" w:rsidRDefault="00412869" w:rsidP="00412869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1286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Interview et vérification que si le navire débarque en halle à marée, il adhère à un système collectif des prévisions d’apports.</w:t>
            </w:r>
          </w:p>
          <w:p w14:paraId="25E67A73" w14:textId="77777777" w:rsidR="00412869" w:rsidRPr="00412869" w:rsidRDefault="00412869" w:rsidP="00412869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14:paraId="15F46765" w14:textId="77777777" w:rsidR="00412869" w:rsidRPr="00412869" w:rsidRDefault="00412869" w:rsidP="00412869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1286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Non-applicable aux navires débarquant hors halles à marée.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F4A75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128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C/NC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485042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412869" w:rsidRPr="00412869" w14:paraId="12B98ADD" w14:textId="77777777" w:rsidTr="00A21C8E">
        <w:trPr>
          <w:trHeight w:val="122"/>
        </w:trPr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16AF295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9900"/>
                <w:lang w:eastAsia="ar-SA"/>
              </w:rPr>
            </w:pPr>
            <w:r w:rsidRPr="00412869">
              <w:rPr>
                <w:rFonts w:ascii="Times New Roman" w:eastAsia="Times New Roman" w:hAnsi="Times New Roman" w:cs="Times New Roman"/>
                <w:b/>
                <w:bCs/>
                <w:color w:val="FF9900"/>
                <w:lang w:eastAsia="ar-SA"/>
              </w:rPr>
              <w:lastRenderedPageBreak/>
              <w:t>12. La traçabilité est garantie</w:t>
            </w:r>
          </w:p>
        </w:tc>
        <w:tc>
          <w:tcPr>
            <w:tcW w:w="425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EE9218F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41286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12.1 Maintien de la traçabilité et des exigences jusqu’à la première vente</w:t>
            </w:r>
          </w:p>
          <w:p w14:paraId="30B94637" w14:textId="77777777" w:rsidR="00412869" w:rsidRPr="00412869" w:rsidRDefault="00412869" w:rsidP="00412869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EC76899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1286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Système de traçabilité et d’identification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3048D66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1286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L’unité de certification met en œuvre un système formalisé d’identification et de traçabilité des produits écolabellisés au débarquement jusqu’à la première vente.</w:t>
            </w:r>
          </w:p>
          <w:p w14:paraId="70B15765" w14:textId="77777777" w:rsidR="00412869" w:rsidRPr="00412869" w:rsidRDefault="00412869" w:rsidP="00412869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1286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Les informations suivantes sont disponibles : engin de pêche, zones de gestion du stock* (carrés CIEM*)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E72B99F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1286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Contrôle au débarquement :</w:t>
            </w:r>
          </w:p>
          <w:p w14:paraId="7247F362" w14:textId="77777777" w:rsidR="00412869" w:rsidRPr="00412869" w:rsidRDefault="00412869" w:rsidP="00412869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C0C0C0"/>
                <w:lang w:eastAsia="ar-SA"/>
              </w:rPr>
            </w:pPr>
            <w:proofErr w:type="gramStart"/>
            <w:r w:rsidRPr="0041286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test</w:t>
            </w:r>
            <w:proofErr w:type="gramEnd"/>
            <w:r w:rsidRPr="0041286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de traçabilité ascendante* sur un bordereau de vente d’un produit écolabel : vérification de la quantité pêchée sur le </w:t>
            </w:r>
            <w:proofErr w:type="spellStart"/>
            <w:r w:rsidRPr="0041286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logbook</w:t>
            </w:r>
            <w:proofErr w:type="spellEnd"/>
            <w:r w:rsidRPr="0041286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.</w:t>
            </w:r>
          </w:p>
          <w:p w14:paraId="4D50E2A6" w14:textId="77777777" w:rsidR="00412869" w:rsidRPr="00412869" w:rsidRDefault="00412869" w:rsidP="00412869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13D173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128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C/NC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56E5C6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14:paraId="70DBC0D4" w14:textId="77777777" w:rsidR="00AA5255" w:rsidRPr="00FF52CD" w:rsidRDefault="00AA5255" w:rsidP="00FF52CD">
      <w:pPr>
        <w:jc w:val="both"/>
        <w:rPr>
          <w:rFonts w:ascii="Arial" w:hAnsi="Arial" w:cs="Arial"/>
          <w:sz w:val="22"/>
          <w:szCs w:val="22"/>
        </w:rPr>
      </w:pPr>
    </w:p>
    <w:sectPr w:rsidR="00AA5255" w:rsidRPr="00FF52CD" w:rsidSect="00864806">
      <w:pgSz w:w="16817" w:h="11901" w:orient="landscape"/>
      <w:pgMar w:top="1077" w:right="1077" w:bottom="1077" w:left="1077" w:header="56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12E7E" w14:textId="77777777" w:rsidR="00FF61B2" w:rsidRDefault="00FF61B2" w:rsidP="00E66B10">
      <w:pPr>
        <w:spacing w:before="0" w:after="0" w:line="240" w:lineRule="auto"/>
      </w:pPr>
      <w:r>
        <w:separator/>
      </w:r>
    </w:p>
  </w:endnote>
  <w:endnote w:type="continuationSeparator" w:id="0">
    <w:p w14:paraId="0C8AA5F8" w14:textId="77777777" w:rsidR="00FF61B2" w:rsidRDefault="00FF61B2" w:rsidP="00E66B1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168404600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AF4C636" w14:textId="77777777" w:rsidR="00A834CF" w:rsidRDefault="00A834CF" w:rsidP="00F02F00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3B64CD40" w14:textId="77777777" w:rsidR="00A834CF" w:rsidRDefault="00A834CF" w:rsidP="00A834CF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5DD4E" w14:textId="77777777" w:rsidR="00A834CF" w:rsidRDefault="00A834CF" w:rsidP="00A834CF">
    <w:pPr>
      <w:pStyle w:val="Pieddepage"/>
      <w:jc w:val="right"/>
      <w:rPr>
        <w:caps/>
        <w:color w:val="2699D1" w:themeColor="accent1"/>
      </w:rPr>
    </w:pPr>
    <w:r>
      <w:rPr>
        <w:caps/>
        <w:color w:val="2699D1" w:themeColor="accent1"/>
      </w:rPr>
      <w:fldChar w:fldCharType="begin"/>
    </w:r>
    <w:r>
      <w:rPr>
        <w:caps/>
        <w:color w:val="2699D1" w:themeColor="accent1"/>
      </w:rPr>
      <w:instrText>PAGE   \* MERGEFORMAT</w:instrText>
    </w:r>
    <w:r>
      <w:rPr>
        <w:caps/>
        <w:color w:val="2699D1" w:themeColor="accent1"/>
      </w:rPr>
      <w:fldChar w:fldCharType="separate"/>
    </w:r>
    <w:r>
      <w:rPr>
        <w:caps/>
        <w:color w:val="2699D1" w:themeColor="accent1"/>
      </w:rPr>
      <w:t>2</w:t>
    </w:r>
    <w:r>
      <w:rPr>
        <w:caps/>
        <w:color w:val="2699D1" w:themeColor="accent1"/>
      </w:rPr>
      <w:fldChar w:fldCharType="end"/>
    </w:r>
  </w:p>
  <w:p w14:paraId="55B7DF9D" w14:textId="77777777" w:rsidR="00A834CF" w:rsidRDefault="00A834CF">
    <w:pPr>
      <w:pStyle w:val="Pieddepage"/>
      <w:jc w:val="center"/>
      <w:rPr>
        <w:caps/>
        <w:color w:val="2699D1" w:themeColor="accen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51DD5" w14:textId="77777777" w:rsidR="00FF61B2" w:rsidRDefault="00FF61B2" w:rsidP="00E66B10">
      <w:pPr>
        <w:spacing w:before="0" w:after="0" w:line="240" w:lineRule="auto"/>
      </w:pPr>
      <w:r>
        <w:separator/>
      </w:r>
    </w:p>
  </w:footnote>
  <w:footnote w:type="continuationSeparator" w:id="0">
    <w:p w14:paraId="735418F2" w14:textId="77777777" w:rsidR="00FF61B2" w:rsidRDefault="00FF61B2" w:rsidP="00E66B1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color w:val="2699D1" w:themeColor="accent1"/>
        <w:spacing w:val="20"/>
        <w:sz w:val="15"/>
        <w:szCs w:val="15"/>
      </w:rPr>
      <w:alias w:val="Titre"/>
      <w:tag w:val=""/>
      <w:id w:val="-22099357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15:appearance w15:val="hidden"/>
      <w:text/>
    </w:sdtPr>
    <w:sdtEndPr/>
    <w:sdtContent>
      <w:p w14:paraId="28C70A17" w14:textId="2A008AD2" w:rsidR="00A834CF" w:rsidRPr="00D71295" w:rsidRDefault="00864806" w:rsidP="00A834CF">
        <w:pPr>
          <w:pStyle w:val="Sansinterligne"/>
          <w:spacing w:line="264" w:lineRule="auto"/>
          <w:jc w:val="right"/>
          <w:rPr>
            <w:rFonts w:ascii="Arial" w:hAnsi="Arial" w:cs="Arial"/>
            <w:color w:val="2699D1" w:themeColor="accent1"/>
            <w:spacing w:val="20"/>
            <w:sz w:val="15"/>
            <w:szCs w:val="15"/>
          </w:rPr>
        </w:pPr>
        <w:r>
          <w:rPr>
            <w:rFonts w:ascii="Arial" w:hAnsi="Arial" w:cs="Arial"/>
            <w:color w:val="2699D1" w:themeColor="accent1"/>
            <w:spacing w:val="20"/>
            <w:sz w:val="15"/>
            <w:szCs w:val="15"/>
          </w:rPr>
          <w:t>Version n°</w:t>
        </w:r>
        <w:r w:rsidR="00027324">
          <w:rPr>
            <w:rFonts w:ascii="Arial" w:hAnsi="Arial" w:cs="Arial"/>
            <w:color w:val="2699D1" w:themeColor="accent1"/>
            <w:spacing w:val="20"/>
            <w:sz w:val="15"/>
            <w:szCs w:val="15"/>
          </w:rPr>
          <w:t>3</w:t>
        </w:r>
        <w:r>
          <w:rPr>
            <w:rFonts w:ascii="Arial" w:hAnsi="Arial" w:cs="Arial"/>
            <w:color w:val="2699D1" w:themeColor="accent1"/>
            <w:spacing w:val="20"/>
            <w:sz w:val="15"/>
            <w:szCs w:val="15"/>
          </w:rPr>
          <w:t xml:space="preserve"> – </w:t>
        </w:r>
        <w:r w:rsidR="00027324">
          <w:rPr>
            <w:rFonts w:ascii="Arial" w:hAnsi="Arial" w:cs="Arial"/>
            <w:color w:val="2699D1" w:themeColor="accent1"/>
            <w:spacing w:val="20"/>
            <w:sz w:val="15"/>
            <w:szCs w:val="15"/>
          </w:rPr>
          <w:t>Mars 2026</w:t>
        </w:r>
      </w:p>
    </w:sdtContent>
  </w:sdt>
  <w:p w14:paraId="76DAD79A" w14:textId="77777777" w:rsidR="00A834CF" w:rsidRDefault="00A834C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4"/>
    <w:multiLevelType w:val="singleLevel"/>
    <w:tmpl w:val="00000014"/>
    <w:name w:val="WW8Num30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/>
        <w:color w:val="auto"/>
      </w:rPr>
    </w:lvl>
  </w:abstractNum>
  <w:num w:numId="1" w16cid:durableId="579414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003"/>
    <w:rsid w:val="00027324"/>
    <w:rsid w:val="000339D8"/>
    <w:rsid w:val="00181FCA"/>
    <w:rsid w:val="00280B0C"/>
    <w:rsid w:val="002F5957"/>
    <w:rsid w:val="00412869"/>
    <w:rsid w:val="004927A6"/>
    <w:rsid w:val="004C237C"/>
    <w:rsid w:val="004C2D3E"/>
    <w:rsid w:val="004C5AB9"/>
    <w:rsid w:val="0050735D"/>
    <w:rsid w:val="00587F00"/>
    <w:rsid w:val="0059166A"/>
    <w:rsid w:val="006C09D8"/>
    <w:rsid w:val="007031F3"/>
    <w:rsid w:val="00834B94"/>
    <w:rsid w:val="00864806"/>
    <w:rsid w:val="0089744A"/>
    <w:rsid w:val="008B7F2D"/>
    <w:rsid w:val="0091532D"/>
    <w:rsid w:val="00A07003"/>
    <w:rsid w:val="00A21C8E"/>
    <w:rsid w:val="00A671D8"/>
    <w:rsid w:val="00A834CF"/>
    <w:rsid w:val="00AA5255"/>
    <w:rsid w:val="00B358DB"/>
    <w:rsid w:val="00D44221"/>
    <w:rsid w:val="00D71295"/>
    <w:rsid w:val="00D73874"/>
    <w:rsid w:val="00DB1446"/>
    <w:rsid w:val="00E64F5B"/>
    <w:rsid w:val="00E66B10"/>
    <w:rsid w:val="00EC60BD"/>
    <w:rsid w:val="00FE5511"/>
    <w:rsid w:val="00FF52CD"/>
    <w:rsid w:val="00FF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E6B039"/>
  <w15:chartTrackingRefBased/>
  <w15:docId w15:val="{99964BB3-773D-4DEA-9974-CDDCE323A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66A"/>
    <w:rPr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59166A"/>
    <w:pPr>
      <w:pBdr>
        <w:top w:val="single" w:sz="24" w:space="0" w:color="2699D1" w:themeColor="accent1"/>
        <w:left w:val="single" w:sz="24" w:space="0" w:color="2699D1" w:themeColor="accent1"/>
        <w:bottom w:val="single" w:sz="24" w:space="0" w:color="2699D1" w:themeColor="accent1"/>
        <w:right w:val="single" w:sz="24" w:space="0" w:color="2699D1" w:themeColor="accent1"/>
      </w:pBdr>
      <w:shd w:val="clear" w:color="auto" w:fill="2699D1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9166A"/>
    <w:pPr>
      <w:pBdr>
        <w:top w:val="single" w:sz="24" w:space="0" w:color="D2EAF7" w:themeColor="accent1" w:themeTint="33"/>
        <w:left w:val="single" w:sz="24" w:space="0" w:color="D2EAF7" w:themeColor="accent1" w:themeTint="33"/>
        <w:bottom w:val="single" w:sz="24" w:space="0" w:color="D2EAF7" w:themeColor="accent1" w:themeTint="33"/>
        <w:right w:val="single" w:sz="24" w:space="0" w:color="D2EAF7" w:themeColor="accent1" w:themeTint="33"/>
      </w:pBdr>
      <w:shd w:val="clear" w:color="auto" w:fill="D2EAF7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9166A"/>
    <w:pPr>
      <w:pBdr>
        <w:top w:val="single" w:sz="6" w:space="2" w:color="2699D1" w:themeColor="accent1"/>
        <w:left w:val="single" w:sz="6" w:space="2" w:color="2699D1" w:themeColor="accent1"/>
      </w:pBdr>
      <w:spacing w:before="300" w:after="0"/>
      <w:outlineLvl w:val="2"/>
    </w:pPr>
    <w:rPr>
      <w:caps/>
      <w:color w:val="134C68" w:themeColor="accent1" w:themeShade="7F"/>
      <w:spacing w:val="15"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9166A"/>
    <w:pPr>
      <w:pBdr>
        <w:top w:val="dotted" w:sz="6" w:space="2" w:color="2699D1" w:themeColor="accent1"/>
        <w:left w:val="dotted" w:sz="6" w:space="2" w:color="2699D1" w:themeColor="accent1"/>
      </w:pBdr>
      <w:spacing w:before="300" w:after="0"/>
      <w:outlineLvl w:val="3"/>
    </w:pPr>
    <w:rPr>
      <w:caps/>
      <w:color w:val="1C729C" w:themeColor="accent1" w:themeShade="BF"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9166A"/>
    <w:pPr>
      <w:pBdr>
        <w:bottom w:val="single" w:sz="6" w:space="1" w:color="2699D1" w:themeColor="accent1"/>
      </w:pBdr>
      <w:spacing w:before="300" w:after="0"/>
      <w:outlineLvl w:val="4"/>
    </w:pPr>
    <w:rPr>
      <w:caps/>
      <w:color w:val="1C729C" w:themeColor="accent1" w:themeShade="BF"/>
      <w:spacing w:val="10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9166A"/>
    <w:pPr>
      <w:pBdr>
        <w:bottom w:val="dotted" w:sz="6" w:space="1" w:color="2699D1" w:themeColor="accent1"/>
      </w:pBdr>
      <w:spacing w:before="300" w:after="0"/>
      <w:outlineLvl w:val="5"/>
    </w:pPr>
    <w:rPr>
      <w:caps/>
      <w:color w:val="1C729C" w:themeColor="accent1" w:themeShade="BF"/>
      <w:spacing w:val="10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9166A"/>
    <w:pPr>
      <w:spacing w:before="300" w:after="0"/>
      <w:outlineLvl w:val="6"/>
    </w:pPr>
    <w:rPr>
      <w:caps/>
      <w:color w:val="1C729C" w:themeColor="accent1" w:themeShade="BF"/>
      <w:spacing w:val="10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9166A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9166A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6B1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66B10"/>
  </w:style>
  <w:style w:type="paragraph" w:styleId="Pieddepage">
    <w:name w:val="footer"/>
    <w:basedOn w:val="Normal"/>
    <w:link w:val="PieddepageCar"/>
    <w:uiPriority w:val="99"/>
    <w:unhideWhenUsed/>
    <w:rsid w:val="00E66B1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66B10"/>
  </w:style>
  <w:style w:type="character" w:customStyle="1" w:styleId="Titre1Car">
    <w:name w:val="Titre 1 Car"/>
    <w:basedOn w:val="Policepardfaut"/>
    <w:link w:val="Titre1"/>
    <w:uiPriority w:val="9"/>
    <w:rsid w:val="0059166A"/>
    <w:rPr>
      <w:b/>
      <w:bCs/>
      <w:caps/>
      <w:color w:val="FFFFFF" w:themeColor="background1"/>
      <w:spacing w:val="15"/>
      <w:shd w:val="clear" w:color="auto" w:fill="2699D1" w:themeFill="accent1"/>
    </w:rPr>
  </w:style>
  <w:style w:type="character" w:customStyle="1" w:styleId="Titre2Car">
    <w:name w:val="Titre 2 Car"/>
    <w:basedOn w:val="Policepardfaut"/>
    <w:link w:val="Titre2"/>
    <w:uiPriority w:val="9"/>
    <w:semiHidden/>
    <w:rsid w:val="0059166A"/>
    <w:rPr>
      <w:caps/>
      <w:spacing w:val="15"/>
      <w:shd w:val="clear" w:color="auto" w:fill="D2EAF7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semiHidden/>
    <w:rsid w:val="0059166A"/>
    <w:rPr>
      <w:caps/>
      <w:color w:val="134C68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semiHidden/>
    <w:rsid w:val="0059166A"/>
    <w:rPr>
      <w:caps/>
      <w:color w:val="1C729C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59166A"/>
    <w:rPr>
      <w:caps/>
      <w:color w:val="1C729C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59166A"/>
    <w:rPr>
      <w:caps/>
      <w:color w:val="1C729C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59166A"/>
    <w:rPr>
      <w:caps/>
      <w:color w:val="1C729C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59166A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59166A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59166A"/>
    <w:rPr>
      <w:b/>
      <w:bCs/>
      <w:color w:val="1C729C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59166A"/>
    <w:pPr>
      <w:spacing w:before="720"/>
    </w:pPr>
    <w:rPr>
      <w:caps/>
      <w:color w:val="2699D1" w:themeColor="accent1"/>
      <w:spacing w:val="10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9166A"/>
    <w:rPr>
      <w:caps/>
      <w:color w:val="2699D1" w:themeColor="accent1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9166A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59166A"/>
    <w:rPr>
      <w:caps/>
      <w:color w:val="595959" w:themeColor="text1" w:themeTint="A6"/>
      <w:spacing w:val="10"/>
      <w:sz w:val="24"/>
      <w:szCs w:val="24"/>
    </w:rPr>
  </w:style>
  <w:style w:type="character" w:styleId="lev">
    <w:name w:val="Strong"/>
    <w:uiPriority w:val="22"/>
    <w:qFormat/>
    <w:rsid w:val="0059166A"/>
    <w:rPr>
      <w:b/>
      <w:bCs/>
    </w:rPr>
  </w:style>
  <w:style w:type="character" w:styleId="Accentuation">
    <w:name w:val="Emphasis"/>
    <w:uiPriority w:val="20"/>
    <w:qFormat/>
    <w:rsid w:val="0059166A"/>
    <w:rPr>
      <w:caps/>
      <w:color w:val="134C68" w:themeColor="accent1" w:themeShade="7F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59166A"/>
    <w:pPr>
      <w:spacing w:before="0"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59166A"/>
    <w:rPr>
      <w:sz w:val="20"/>
      <w:szCs w:val="20"/>
    </w:rPr>
  </w:style>
  <w:style w:type="paragraph" w:styleId="Paragraphedeliste">
    <w:name w:val="List Paragraph"/>
    <w:basedOn w:val="Normal"/>
    <w:uiPriority w:val="34"/>
    <w:qFormat/>
    <w:rsid w:val="0059166A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59166A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59166A"/>
    <w:rPr>
      <w:i/>
      <w:iCs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9166A"/>
    <w:pPr>
      <w:pBdr>
        <w:top w:val="single" w:sz="4" w:space="10" w:color="2699D1" w:themeColor="accent1"/>
        <w:left w:val="single" w:sz="4" w:space="10" w:color="2699D1" w:themeColor="accent1"/>
      </w:pBdr>
      <w:spacing w:after="0"/>
      <w:ind w:left="1296" w:right="1152"/>
      <w:jc w:val="both"/>
    </w:pPr>
    <w:rPr>
      <w:i/>
      <w:iCs/>
      <w:color w:val="2699D1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9166A"/>
    <w:rPr>
      <w:i/>
      <w:iCs/>
      <w:color w:val="2699D1" w:themeColor="accent1"/>
      <w:sz w:val="20"/>
      <w:szCs w:val="20"/>
    </w:rPr>
  </w:style>
  <w:style w:type="character" w:styleId="Accentuationlgre">
    <w:name w:val="Subtle Emphasis"/>
    <w:uiPriority w:val="19"/>
    <w:qFormat/>
    <w:rsid w:val="0059166A"/>
    <w:rPr>
      <w:i/>
      <w:iCs/>
      <w:color w:val="134C68" w:themeColor="accent1" w:themeShade="7F"/>
    </w:rPr>
  </w:style>
  <w:style w:type="character" w:styleId="Accentuationintense">
    <w:name w:val="Intense Emphasis"/>
    <w:uiPriority w:val="21"/>
    <w:qFormat/>
    <w:rsid w:val="0059166A"/>
    <w:rPr>
      <w:b/>
      <w:bCs/>
      <w:caps/>
      <w:color w:val="134C68" w:themeColor="accent1" w:themeShade="7F"/>
      <w:spacing w:val="10"/>
    </w:rPr>
  </w:style>
  <w:style w:type="character" w:styleId="Rfrencelgre">
    <w:name w:val="Subtle Reference"/>
    <w:uiPriority w:val="31"/>
    <w:qFormat/>
    <w:rsid w:val="0059166A"/>
    <w:rPr>
      <w:b/>
      <w:bCs/>
      <w:color w:val="2699D1" w:themeColor="accent1"/>
    </w:rPr>
  </w:style>
  <w:style w:type="character" w:styleId="Rfrenceintense">
    <w:name w:val="Intense Reference"/>
    <w:uiPriority w:val="32"/>
    <w:qFormat/>
    <w:rsid w:val="0059166A"/>
    <w:rPr>
      <w:b/>
      <w:bCs/>
      <w:i/>
      <w:iCs/>
      <w:caps/>
      <w:color w:val="2699D1" w:themeColor="accent1"/>
    </w:rPr>
  </w:style>
  <w:style w:type="character" w:styleId="Titredulivre">
    <w:name w:val="Book Title"/>
    <w:uiPriority w:val="33"/>
    <w:qFormat/>
    <w:rsid w:val="0059166A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9166A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FF5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umrodepage">
    <w:name w:val="page number"/>
    <w:basedOn w:val="Policepardfaut"/>
    <w:uiPriority w:val="99"/>
    <w:semiHidden/>
    <w:unhideWhenUsed/>
    <w:rsid w:val="00A834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4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gautheret\AppData\Local\Microsoft\Windows\INetCache\Content.Outlook\R6BAN01Z\DocumentTechnique-Ecolabel-peche-durable.dotx" TargetMode="External"/></Relationships>
</file>

<file path=word/theme/theme1.xml><?xml version="1.0" encoding="utf-8"?>
<a:theme xmlns:a="http://schemas.openxmlformats.org/drawingml/2006/main" name="Thème Office">
  <a:themeElements>
    <a:clrScheme name="Ecolabel Pêche durable">
      <a:dk1>
        <a:srgbClr val="000000"/>
      </a:dk1>
      <a:lt1>
        <a:srgbClr val="FFFFFF"/>
      </a:lt1>
      <a:dk2>
        <a:srgbClr val="003E87"/>
      </a:dk2>
      <a:lt2>
        <a:srgbClr val="A1D9F3"/>
      </a:lt2>
      <a:accent1>
        <a:srgbClr val="2699D1"/>
      </a:accent1>
      <a:accent2>
        <a:srgbClr val="00983C"/>
      </a:accent2>
      <a:accent3>
        <a:srgbClr val="FFD500"/>
      </a:accent3>
      <a:accent4>
        <a:srgbClr val="EA5433"/>
      </a:accent4>
      <a:accent5>
        <a:srgbClr val="BBAFAB"/>
      </a:accent5>
      <a:accent6>
        <a:srgbClr val="49311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dbcfce-e79e-4684-8598-92924fedc24a" xsi:nil="true"/>
    <lcf76f155ced4ddcb4097134ff3c332f xmlns="a9a5c9bd-78e0-4f75-9452-be42b22683c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75B4108E6EC44AA149403A2F31FFB9" ma:contentTypeVersion="18" ma:contentTypeDescription="Crée un document." ma:contentTypeScope="" ma:versionID="edbf12fd7cccd780513f957f790247fb">
  <xsd:schema xmlns:xsd="http://www.w3.org/2001/XMLSchema" xmlns:xs="http://www.w3.org/2001/XMLSchema" xmlns:p="http://schemas.microsoft.com/office/2006/metadata/properties" xmlns:ns2="a9a5c9bd-78e0-4f75-9452-be42b22683cd" xmlns:ns3="e0dbcfce-e79e-4684-8598-92924fedc24a" targetNamespace="http://schemas.microsoft.com/office/2006/metadata/properties" ma:root="true" ma:fieldsID="1d86a7e0ee686c5f456baf5b9c2c4307" ns2:_="" ns3:_="">
    <xsd:import namespace="a9a5c9bd-78e0-4f75-9452-be42b22683cd"/>
    <xsd:import namespace="e0dbcfce-e79e-4684-8598-92924fedc2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5c9bd-78e0-4f75-9452-be42b22683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fc58c574-80af-415f-8f56-7478d336fa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dbcfce-e79e-4684-8598-92924fedc24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60c9926-ed7c-4fb2-b175-e26756fa423e}" ma:internalName="TaxCatchAll" ma:showField="CatchAllData" ma:web="e0dbcfce-e79e-4684-8598-92924fedc2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A90EF3-1CFD-427F-B405-D2411AC66629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e0dbcfce-e79e-4684-8598-92924fedc24a"/>
    <ds:schemaRef ds:uri="a9a5c9bd-78e0-4f75-9452-be42b22683c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3DB57CC-8857-6B41-90F3-59AA1CAFE6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00CCD79-ED93-462B-855D-4745FCFF2F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a5c9bd-78e0-4f75-9452-be42b22683cd"/>
    <ds:schemaRef ds:uri="e0dbcfce-e79e-4684-8598-92924fedc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921136-3D75-4BEE-AF40-A3C9FA62E3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DocumentTechnique-Ecolabel-peche-durable</Template>
  <TotalTime>9</TotalTime>
  <Pages>13</Pages>
  <Words>3922</Words>
  <Characters>21573</Characters>
  <Application>Microsoft Office Word</Application>
  <DocSecurity>0</DocSecurity>
  <Lines>179</Lines>
  <Paragraphs>50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 n°3 – Mars 2026</dc:title>
  <dc:subject/>
  <dc:creator>Elsa GAUTHERET</dc:creator>
  <cp:keywords/>
  <dc:description/>
  <cp:lastModifiedBy>Elsa GAUTHERET</cp:lastModifiedBy>
  <cp:revision>14</cp:revision>
  <dcterms:created xsi:type="dcterms:W3CDTF">2025-07-08T09:21:00Z</dcterms:created>
  <dcterms:modified xsi:type="dcterms:W3CDTF">2026-03-10T16:09:00Z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0x0101003575B4108E6EC44AA149403A2F31FFB9</vt:lpwstr>
  </property>
  <property fmtid="{D5CDD505-2E9C-101B-9397-08002B2CF9AE}" pid="3" name="MediaServiceImageTags">
    <vt:lpwstr/>
  </property>
</Properties>
</file>