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FD" w:rsidRPr="009623FD" w:rsidRDefault="009623FD" w:rsidP="009623FD">
      <w:pPr>
        <w:widowControl w:val="0"/>
        <w:spacing w:before="240" w:after="60" w:line="276" w:lineRule="auto"/>
        <w:ind w:left="360" w:hanging="360"/>
        <w:outlineLvl w:val="2"/>
        <w:rPr>
          <w:rFonts w:ascii="Marianne" w:eastAsia="Times New Roman" w:hAnsi="Marianne" w:cs="Arial"/>
          <w:b/>
          <w:bCs/>
          <w:color w:val="00000A"/>
          <w:lang w:eastAsia="zh-CN"/>
        </w:rPr>
      </w:pPr>
      <w:bookmarkStart w:id="0" w:name="_Toc227000486"/>
      <w:bookmarkStart w:id="1" w:name="_GoBack"/>
      <w:bookmarkEnd w:id="1"/>
      <w:r>
        <w:rPr>
          <w:rFonts w:ascii="Marianne" w:eastAsia="Times New Roman" w:hAnsi="Marianne" w:cs="Arial"/>
          <w:b/>
          <w:bCs/>
          <w:color w:val="00000A"/>
          <w:lang w:eastAsia="zh-CN"/>
        </w:rPr>
        <w:t xml:space="preserve">Annexe : </w:t>
      </w:r>
      <w:r w:rsidRPr="009623FD">
        <w:rPr>
          <w:rFonts w:ascii="Marianne" w:eastAsia="Times New Roman" w:hAnsi="Marianne" w:cs="Arial"/>
          <w:b/>
          <w:bCs/>
          <w:color w:val="00000A"/>
          <w:lang w:eastAsia="zh-CN"/>
        </w:rPr>
        <w:t xml:space="preserve">Scénario contrefactuel pour entreprises de taille intermédiaire et les </w:t>
      </w:r>
      <w:r>
        <w:rPr>
          <w:rFonts w:ascii="Marianne" w:eastAsia="Times New Roman" w:hAnsi="Marianne" w:cs="Arial"/>
          <w:b/>
          <w:bCs/>
          <w:color w:val="00000A"/>
          <w:lang w:eastAsia="zh-CN"/>
        </w:rPr>
        <w:t>g</w:t>
      </w:r>
      <w:r w:rsidRPr="009623FD">
        <w:rPr>
          <w:rFonts w:ascii="Marianne" w:eastAsia="Times New Roman" w:hAnsi="Marianne" w:cs="Arial"/>
          <w:b/>
          <w:bCs/>
          <w:color w:val="00000A"/>
          <w:lang w:eastAsia="zh-CN"/>
        </w:rPr>
        <w:t>randes entreprises</w:t>
      </w:r>
      <w:bookmarkEnd w:id="0"/>
    </w:p>
    <w:p w:rsid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b/>
          <w:i/>
          <w:sz w:val="20"/>
          <w:szCs w:val="20"/>
          <w:lang w:eastAsia="fr-FR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b/>
          <w:i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b/>
          <w:i/>
          <w:sz w:val="20"/>
          <w:szCs w:val="20"/>
          <w:lang w:eastAsia="fr-FR"/>
        </w:rPr>
        <w:t xml:space="preserve">Le scénario contrefactuel vise à prouver l'effet incitatif de l'aide, c'est-à-dire le fait que l'aide a un effet réel sur le choix de réaliser l'investissement. Tous les champs dans la présente annexe sont obligatoires et les réponses doivent être détaillées.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Intitulé du projet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Acronyme du projet : </w:t>
      </w:r>
    </w:p>
    <w:p w:rsid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Raison sociale du partenaire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9623FD" w:rsidRPr="009623FD" w:rsidRDefault="009623FD" w:rsidP="009623FD">
      <w:pPr>
        <w:widowControl w:val="0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u w:val="single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u w:val="single"/>
          <w:lang w:eastAsia="fr-FR" w:bidi="hi-IN"/>
        </w:rPr>
        <w:t xml:space="preserve">Incitativité de l’aide </w:t>
      </w: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623FD" w:rsidRPr="009623FD" w:rsidRDefault="009623FD" w:rsidP="009623FD">
      <w:pPr>
        <w:widowControl w:val="0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>L’aide de l’appel à projets permet-elle d’augmenter la taille du projet ?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Majoration du coût du projet ? OUI / NON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widowControl w:val="0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 xml:space="preserve"> L’aide de l’appel à projets permet-elle d’augmenter la portée du projet ?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Augmentation des résultats via l’aide ? OUI/NON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>L’aide correspondra aux coûts nets supplémentaires de la mise en œuvre de l’investissement financé ?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>OUI/NON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Projet plus ambitieux ? OUI/NON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widowControl w:val="0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>L’aide de l’appel à projets permet-elle d’accélérer le rythme du projet ?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OUI/NON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623FD" w:rsidRPr="009623FD" w:rsidRDefault="009623FD" w:rsidP="009623FD">
      <w:pPr>
        <w:widowControl w:val="0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>Toutes autres précisions relatives aux effets/impacts de l’aide de l’appel à projets.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9623FD" w:rsidRPr="009623FD" w:rsidRDefault="009623FD" w:rsidP="009623FD">
      <w:pPr>
        <w:widowControl w:val="0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u w:val="single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u w:val="single"/>
          <w:lang w:eastAsia="fr-FR" w:bidi="hi-IN"/>
        </w:rPr>
        <w:t>Proportionnalité de l'aide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Le montant de l'aide entraîne-t-il un accroissement du taux de rentabilité interne au-delà du taux de rendement normal appliqué par l’entreprise dans d’autres projets d’investissement de même nature ?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OUI/NON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Si ces données ne sont pas disponibles, il est possible de démontrer que le montant de l’aide n’entraine pas un accroissement du taux de rentabilité interne au-delà :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lastRenderedPageBreak/>
        <w:t xml:space="preserve">- du coût du capital de l’entreprise dans son ensemble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- du taux de rendement généralement observé dans le secteur concerné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widowControl w:val="0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u w:val="single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u w:val="single"/>
          <w:lang w:eastAsia="fr-FR" w:bidi="hi-IN"/>
        </w:rPr>
        <w:t>Scénarios contrefactuels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b/>
          <w:sz w:val="20"/>
          <w:szCs w:val="20"/>
          <w:lang w:eastAsia="fr-FR"/>
        </w:rPr>
      </w:pPr>
    </w:p>
    <w:p w:rsidR="009623FD" w:rsidRPr="009623FD" w:rsidRDefault="009623FD" w:rsidP="009623FD">
      <w:pPr>
        <w:widowControl w:val="0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u w:val="single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 xml:space="preserve">Scénario contrefactuel en l'absence de réalisation du projet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Impact sur le chiffre d'affaires à détailler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623FD" w:rsidRPr="009623FD" w:rsidRDefault="009623FD" w:rsidP="009623FD">
      <w:pPr>
        <w:widowControl w:val="0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 xml:space="preserve">Scénario contrefactuel avec réalisation du projet mais sans subvention :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a.  Hypothèse du recours à un emprunt bancaire :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- Impacts sur le chiffre d'affaires, la rentabilité nette de l'entreprise et le ratio dettes financières/capitaux propres à détailler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b. Hypothèse d'une augmentation du chiffre d'affaires qui permettrait de financer le projet d'investissement :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- évaluation du caractère réalisable ou non de l'augmentation du chiffre d’affaire à moyen terme à détailler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>c. Hypothèse d'un autofinancement à 100%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>- évaluation du caractère réalisable de l’autofinancement à 100%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 xml:space="preserve">Commentaires :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b/>
          <w:sz w:val="20"/>
          <w:szCs w:val="20"/>
          <w:lang w:eastAsia="fr-FR"/>
        </w:rPr>
      </w:pPr>
    </w:p>
    <w:p w:rsidR="009623FD" w:rsidRPr="009623FD" w:rsidRDefault="009623FD" w:rsidP="009623FD">
      <w:pPr>
        <w:widowControl w:val="0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 xml:space="preserve">Scénario contrefactuel avec réalisation du projet et avec le versement de la subvention 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- Impacts sur le chiffre d'affaires et sur le résultat net à détailler 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Marianne" w:eastAsia="Arial Unicode MS" w:hAnsi="Marianne" w:cs="Arial"/>
          <w:sz w:val="20"/>
          <w:szCs w:val="20"/>
        </w:rPr>
        <w:t>Commentaires :</w:t>
      </w:r>
    </w:p>
    <w:p w:rsidR="009623FD" w:rsidRPr="009623FD" w:rsidRDefault="009623FD" w:rsidP="0096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</w:pPr>
    </w:p>
    <w:p w:rsidR="009623FD" w:rsidRDefault="009623FD" w:rsidP="009623FD">
      <w:pPr>
        <w:spacing w:after="0" w:line="240" w:lineRule="auto"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</w:p>
    <w:p w:rsidR="009623FD" w:rsidRDefault="009623FD" w:rsidP="009623FD">
      <w:pPr>
        <w:spacing w:after="0" w:line="240" w:lineRule="auto"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>Engagement sur l’honneur par le représentant légal de la structure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>Merci de cocher ces cases :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Segoe UI Symbol" w:eastAsia="Arial Unicode MS" w:hAnsi="Segoe UI Symbol" w:cs="Segoe UI Symbol"/>
          <w:sz w:val="20"/>
          <w:szCs w:val="20"/>
          <w:lang w:eastAsia="fr-FR"/>
        </w:rPr>
        <w:t>☐</w:t>
      </w: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 Ce scénario contrefactuel et ses hypothèses sont pertinents et vérifiables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Segoe UI Symbol" w:eastAsia="Arial Unicode MS" w:hAnsi="Segoe UI Symbol" w:cs="Segoe UI Symbol"/>
          <w:sz w:val="20"/>
          <w:szCs w:val="20"/>
          <w:lang w:eastAsia="fr-FR"/>
        </w:rPr>
        <w:t>☐</w:t>
      </w: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 Ce scénario est crédible c’est-à-dire être authentique et intégrer les variables de décision observées au moment où le bénéficiaire prend sa décision concernant le projet ou l’activité concernés</w:t>
      </w:r>
    </w:p>
    <w:p w:rsidR="009623FD" w:rsidRP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623FD">
        <w:rPr>
          <w:rFonts w:ascii="Times New Roman" w:eastAsia="Arial Unicode MS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6825" wp14:editId="71D729C2">
                <wp:simplePos x="0" y="0"/>
                <wp:positionH relativeFrom="margin">
                  <wp:align>right</wp:align>
                </wp:positionH>
                <wp:positionV relativeFrom="paragraph">
                  <wp:posOffset>22273</wp:posOffset>
                </wp:positionV>
                <wp:extent cx="5735781" cy="974785"/>
                <wp:effectExtent l="0" t="0" r="17780" b="158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97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23FD" w:rsidRPr="00992BF6" w:rsidRDefault="009623FD" w:rsidP="009623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 véracité des informations transmises est certifiée l</w:t>
                            </w:r>
                            <w:r w:rsidRPr="00992BF6">
                              <w:rPr>
                                <w:b/>
                              </w:rPr>
                              <w:t xml:space="preserve">e : </w:t>
                            </w:r>
                          </w:p>
                          <w:p w:rsidR="009623FD" w:rsidRPr="00992BF6" w:rsidRDefault="009623FD" w:rsidP="009623FD">
                            <w:pPr>
                              <w:rPr>
                                <w:b/>
                              </w:rPr>
                            </w:pPr>
                            <w:r w:rsidRPr="00992BF6">
                              <w:rPr>
                                <w:b/>
                              </w:rPr>
                              <w:t xml:space="preserve">à : </w:t>
                            </w:r>
                          </w:p>
                          <w:p w:rsidR="009623FD" w:rsidRDefault="009623FD" w:rsidP="009623FD">
                            <w:pPr>
                              <w:rPr>
                                <w:b/>
                              </w:rPr>
                            </w:pPr>
                            <w:r w:rsidRPr="00992BF6">
                              <w:rPr>
                                <w:b/>
                              </w:rPr>
                              <w:t xml:space="preserve">Signature et cachet : </w:t>
                            </w:r>
                          </w:p>
                          <w:p w:rsidR="009623FD" w:rsidRPr="00992BF6" w:rsidRDefault="009623FD" w:rsidP="009623F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825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00.45pt;margin-top:1.75pt;width:451.65pt;height:7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" strokeweight=".5pt">
                <v:textbox>
                  <w:txbxContent>
                    <w:p w:rsidR="009623FD" w:rsidRPr="00992BF6" w:rsidRDefault="009623FD" w:rsidP="009623F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 véracité des informations transmises est certifiée l</w:t>
                      </w:r>
                      <w:r w:rsidRPr="00992BF6">
                        <w:rPr>
                          <w:b/>
                        </w:rPr>
                        <w:t xml:space="preserve">e : </w:t>
                      </w:r>
                    </w:p>
                    <w:p w:rsidR="009623FD" w:rsidRPr="00992BF6" w:rsidRDefault="009623FD" w:rsidP="009623FD">
                      <w:pPr>
                        <w:rPr>
                          <w:b/>
                        </w:rPr>
                      </w:pPr>
                      <w:proofErr w:type="gramStart"/>
                      <w:r w:rsidRPr="00992BF6">
                        <w:rPr>
                          <w:b/>
                        </w:rPr>
                        <w:t>à</w:t>
                      </w:r>
                      <w:proofErr w:type="gramEnd"/>
                      <w:r w:rsidRPr="00992BF6">
                        <w:rPr>
                          <w:b/>
                        </w:rPr>
                        <w:t xml:space="preserve"> : </w:t>
                      </w:r>
                    </w:p>
                    <w:p w:rsidR="009623FD" w:rsidRDefault="009623FD" w:rsidP="009623FD">
                      <w:pPr>
                        <w:rPr>
                          <w:b/>
                        </w:rPr>
                      </w:pPr>
                      <w:r w:rsidRPr="00992BF6">
                        <w:rPr>
                          <w:b/>
                        </w:rPr>
                        <w:t xml:space="preserve">Signature et cachet : </w:t>
                      </w:r>
                    </w:p>
                    <w:p w:rsidR="009623FD" w:rsidRPr="00992BF6" w:rsidRDefault="009623FD" w:rsidP="009623F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623FD" w:rsidRDefault="009623FD" w:rsidP="009623F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623FD" w:rsidRDefault="009623FD" w:rsidP="009623FD">
      <w:pPr>
        <w:spacing w:after="0" w:line="240" w:lineRule="auto"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</w:p>
    <w:p w:rsidR="009623FD" w:rsidRDefault="009623FD" w:rsidP="009623FD">
      <w:pPr>
        <w:spacing w:after="0" w:line="240" w:lineRule="auto"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b/>
          <w:sz w:val="20"/>
          <w:szCs w:val="20"/>
          <w:lang w:eastAsia="fr-FR" w:bidi="hi-IN"/>
        </w:rPr>
        <w:t>Certification que le scenario contrefactuel décrit est crédible et authentique par un tiers disposant de l’expertise ad hoc (commissaire aux comptes, l’expert-comptable, bureau d’études…) (obligatoire) :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SimSun" w:hAnsi="Marianne" w:cs="Mangal"/>
          <w:b/>
          <w:sz w:val="20"/>
          <w:szCs w:val="20"/>
          <w:lang w:eastAsia="fr-FR" w:bidi="hi-IN"/>
        </w:rPr>
      </w:pP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SimSun" w:hAnsi="Marianne" w:cs="Mangal"/>
          <w:sz w:val="20"/>
          <w:szCs w:val="20"/>
          <w:lang w:eastAsia="fr-FR" w:bidi="hi-IN"/>
        </w:rPr>
      </w:pPr>
      <w:r w:rsidRPr="009623FD">
        <w:rPr>
          <w:rFonts w:ascii="Marianne" w:eastAsia="SimSun" w:hAnsi="Marianne" w:cs="Mangal"/>
          <w:sz w:val="20"/>
          <w:szCs w:val="20"/>
          <w:lang w:eastAsia="fr-FR" w:bidi="hi-IN"/>
        </w:rPr>
        <w:t>Merci de cocher ces cases :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Segoe UI Symbol" w:eastAsia="Arial Unicode MS" w:hAnsi="Segoe UI Symbol" w:cs="Segoe UI Symbol"/>
          <w:sz w:val="20"/>
          <w:szCs w:val="20"/>
          <w:lang w:eastAsia="fr-FR"/>
        </w:rPr>
        <w:t>☐</w:t>
      </w: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 Ce scénario contrefactuel et ses hypothèses sont pertinents et vérifiables</w:t>
      </w:r>
    </w:p>
    <w:p w:rsidR="009623FD" w:rsidRPr="009623FD" w:rsidRDefault="009623FD" w:rsidP="009623FD">
      <w:pPr>
        <w:spacing w:after="0" w:line="240" w:lineRule="auto"/>
        <w:jc w:val="both"/>
        <w:rPr>
          <w:rFonts w:ascii="Marianne" w:eastAsia="Arial Unicode MS" w:hAnsi="Marianne" w:cs="Times New Roman"/>
          <w:sz w:val="20"/>
          <w:szCs w:val="20"/>
          <w:lang w:eastAsia="fr-FR"/>
        </w:rPr>
      </w:pPr>
      <w:r w:rsidRPr="009623FD">
        <w:rPr>
          <w:rFonts w:ascii="Segoe UI Symbol" w:eastAsia="Arial Unicode MS" w:hAnsi="Segoe UI Symbol" w:cs="Segoe UI Symbol"/>
          <w:sz w:val="20"/>
          <w:szCs w:val="20"/>
          <w:lang w:eastAsia="fr-FR"/>
        </w:rPr>
        <w:t>☐</w:t>
      </w:r>
      <w:r w:rsidRPr="009623FD">
        <w:rPr>
          <w:rFonts w:ascii="Marianne" w:eastAsia="Arial Unicode MS" w:hAnsi="Marianne" w:cs="Times New Roman"/>
          <w:sz w:val="20"/>
          <w:szCs w:val="20"/>
          <w:lang w:eastAsia="fr-FR"/>
        </w:rPr>
        <w:t xml:space="preserve"> Ce scénario est crédible c’est-à-dire être authentique et intégrer les variables de décision observées au moment où le bénéficiaire prend sa décision concernant le projet ou l’activité concernés</w:t>
      </w:r>
    </w:p>
    <w:p w:rsidR="009623FD" w:rsidRPr="009623FD" w:rsidRDefault="009623FD" w:rsidP="009623FD">
      <w:pPr>
        <w:spacing w:after="0" w:line="240" w:lineRule="auto"/>
        <w:rPr>
          <w:rFonts w:ascii="Marianne" w:eastAsia="Arial Unicode MS" w:hAnsi="Marianne" w:cs="Arial"/>
          <w:sz w:val="20"/>
          <w:szCs w:val="20"/>
        </w:rPr>
      </w:pPr>
      <w:r w:rsidRPr="009623FD">
        <w:rPr>
          <w:rFonts w:ascii="Times New Roman" w:eastAsia="Arial Unicode MS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9DAE8" wp14:editId="05FFD19F">
                <wp:simplePos x="0" y="0"/>
                <wp:positionH relativeFrom="margin">
                  <wp:align>right</wp:align>
                </wp:positionH>
                <wp:positionV relativeFrom="paragraph">
                  <wp:posOffset>132415</wp:posOffset>
                </wp:positionV>
                <wp:extent cx="5735781" cy="1112808"/>
                <wp:effectExtent l="0" t="0" r="17780" b="1143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1112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23FD" w:rsidRDefault="009623FD" w:rsidP="009623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Certifié crédible et authentique le </w:t>
                            </w:r>
                          </w:p>
                          <w:p w:rsidR="009623FD" w:rsidRPr="00992BF6" w:rsidRDefault="009623FD" w:rsidP="009623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à</w:t>
                            </w:r>
                          </w:p>
                          <w:p w:rsidR="009623FD" w:rsidRPr="00992BF6" w:rsidRDefault="009623FD" w:rsidP="009623FD">
                            <w:pPr>
                              <w:rPr>
                                <w:b/>
                              </w:rPr>
                            </w:pPr>
                            <w:r w:rsidRPr="00992BF6">
                              <w:rPr>
                                <w:b/>
                              </w:rPr>
                              <w:t xml:space="preserve">Signature et cachet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9DAE8" id="Zone de texte 24" o:spid="_x0000_s1027" type="#_x0000_t202" style="position:absolute;margin-left:400.45pt;margin-top:10.45pt;width:451.65pt;height:87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" strokeweight=".5pt">
                <v:textbox>
                  <w:txbxContent>
                    <w:p w:rsidR="009623FD" w:rsidRDefault="009623FD" w:rsidP="009623F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Certifié crédible et authentique le </w:t>
                      </w:r>
                    </w:p>
                    <w:p w:rsidR="009623FD" w:rsidRPr="00992BF6" w:rsidRDefault="009623FD" w:rsidP="009623FD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à</w:t>
                      </w:r>
                      <w:proofErr w:type="gramEnd"/>
                    </w:p>
                    <w:p w:rsidR="009623FD" w:rsidRPr="00992BF6" w:rsidRDefault="009623FD" w:rsidP="009623FD">
                      <w:pPr>
                        <w:rPr>
                          <w:b/>
                        </w:rPr>
                      </w:pPr>
                      <w:r w:rsidRPr="00992BF6">
                        <w:rPr>
                          <w:b/>
                        </w:rPr>
                        <w:t xml:space="preserve">Signature et cachet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23FD" w:rsidRPr="009623FD" w:rsidRDefault="009623FD" w:rsidP="009623FD">
      <w:pPr>
        <w:spacing w:after="0" w:line="240" w:lineRule="auto"/>
        <w:rPr>
          <w:rFonts w:ascii="Marianne" w:eastAsia="Arial Unicode MS" w:hAnsi="Marianne" w:cs="Arial"/>
          <w:sz w:val="20"/>
          <w:szCs w:val="20"/>
        </w:rPr>
      </w:pPr>
    </w:p>
    <w:p w:rsidR="009623FD" w:rsidRPr="009623FD" w:rsidRDefault="009623FD" w:rsidP="009623FD">
      <w:pPr>
        <w:spacing w:after="0" w:line="240" w:lineRule="auto"/>
        <w:rPr>
          <w:rFonts w:ascii="Marianne" w:eastAsia="Arial Unicode MS" w:hAnsi="Marianne" w:cs="Arial"/>
          <w:sz w:val="20"/>
          <w:szCs w:val="20"/>
        </w:rPr>
      </w:pPr>
    </w:p>
    <w:p w:rsidR="009623FD" w:rsidRPr="009623FD" w:rsidRDefault="009623FD" w:rsidP="009623FD">
      <w:pPr>
        <w:spacing w:after="0" w:line="240" w:lineRule="auto"/>
        <w:rPr>
          <w:rFonts w:ascii="Calibri" w:eastAsia="Calibri" w:hAnsi="Calibri" w:cs="Times New Roman"/>
        </w:rPr>
      </w:pPr>
    </w:p>
    <w:p w:rsidR="009623FD" w:rsidRPr="009623FD" w:rsidRDefault="009623FD" w:rsidP="009623FD">
      <w:pPr>
        <w:spacing w:after="0" w:line="240" w:lineRule="auto"/>
        <w:rPr>
          <w:rFonts w:ascii="Calibri" w:eastAsia="Calibri" w:hAnsi="Calibri" w:cs="Times New Roman"/>
        </w:rPr>
      </w:pPr>
      <w:r w:rsidRPr="009623FD">
        <w:rPr>
          <w:rFonts w:ascii="Calibri" w:eastAsia="Calibri" w:hAnsi="Calibri" w:cs="Times New Roman"/>
        </w:rPr>
        <w:br w:type="page"/>
      </w:r>
    </w:p>
    <w:p w:rsidR="003D5DE4" w:rsidRDefault="00912CDC"/>
    <w:sectPr w:rsidR="003D5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DC" w:rsidRDefault="00912CDC" w:rsidP="00912CDC">
      <w:pPr>
        <w:spacing w:after="0" w:line="240" w:lineRule="auto"/>
      </w:pPr>
      <w:r>
        <w:separator/>
      </w:r>
    </w:p>
  </w:endnote>
  <w:endnote w:type="continuationSeparator" w:id="0">
    <w:p w:rsidR="00912CDC" w:rsidRDefault="00912CDC" w:rsidP="0091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DC" w:rsidRDefault="00912CDC" w:rsidP="00912CDC">
      <w:pPr>
        <w:spacing w:after="0" w:line="240" w:lineRule="auto"/>
      </w:pPr>
      <w:r>
        <w:separator/>
      </w:r>
    </w:p>
  </w:footnote>
  <w:footnote w:type="continuationSeparator" w:id="0">
    <w:p w:rsidR="00912CDC" w:rsidRDefault="00912CDC" w:rsidP="00912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DB2"/>
    <w:multiLevelType w:val="multilevel"/>
    <w:tmpl w:val="1F94E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129CB"/>
    <w:multiLevelType w:val="multilevel"/>
    <w:tmpl w:val="12A80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620531D4"/>
    <w:multiLevelType w:val="multilevel"/>
    <w:tmpl w:val="7F2C35E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pacing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FD"/>
    <w:rsid w:val="001D2B89"/>
    <w:rsid w:val="004D2BAD"/>
    <w:rsid w:val="00912CDC"/>
    <w:rsid w:val="0096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CDC"/>
  </w:style>
  <w:style w:type="paragraph" w:styleId="Pieddepage">
    <w:name w:val="footer"/>
    <w:basedOn w:val="Normal"/>
    <w:link w:val="PieddepageCar"/>
    <w:uiPriority w:val="99"/>
    <w:unhideWhenUsed/>
    <w:rsid w:val="0091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2026-05-04T10:10:00Z</dcterms:created>
  <dcterms:modified xsi:type="dcterms:W3CDTF">2026-05-04T10:10:00Z</dcterms:modified>
</cp:coreProperties>
</file>